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F3A6E" w:rsidTr="004F3A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3A6E" w:rsidRDefault="004F3A6E">
            <w:pPr>
              <w:pStyle w:val="ConsPlusNormal"/>
              <w:outlineLvl w:val="0"/>
            </w:pPr>
            <w:r>
              <w:t>7 ноября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F3A6E" w:rsidRDefault="004F3A6E">
            <w:pPr>
              <w:pStyle w:val="ConsPlusNormal"/>
              <w:jc w:val="right"/>
              <w:outlineLvl w:val="0"/>
            </w:pPr>
            <w:r>
              <w:t>N 80-оз</w:t>
            </w:r>
          </w:p>
        </w:tc>
      </w:tr>
    </w:tbl>
    <w:p w:rsidR="004F3A6E" w:rsidRDefault="004F3A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Title"/>
        <w:jc w:val="center"/>
      </w:pPr>
      <w:r>
        <w:t>ЛЕНИНГРАДСКАЯ ОБЛАСТЬ</w:t>
      </w:r>
    </w:p>
    <w:p w:rsidR="004F3A6E" w:rsidRDefault="004F3A6E">
      <w:pPr>
        <w:pStyle w:val="ConsPlusTitle"/>
        <w:jc w:val="center"/>
      </w:pPr>
    </w:p>
    <w:p w:rsidR="004F3A6E" w:rsidRDefault="004F3A6E">
      <w:pPr>
        <w:pStyle w:val="ConsPlusTitle"/>
        <w:jc w:val="center"/>
      </w:pPr>
      <w:r>
        <w:t>ОБЛАСТНОЙ ЗАКОН</w:t>
      </w:r>
    </w:p>
    <w:p w:rsidR="004F3A6E" w:rsidRDefault="004F3A6E">
      <w:pPr>
        <w:pStyle w:val="ConsPlusTitle"/>
        <w:jc w:val="center"/>
      </w:pPr>
    </w:p>
    <w:p w:rsidR="004F3A6E" w:rsidRDefault="004F3A6E">
      <w:pPr>
        <w:pStyle w:val="ConsPlusTitle"/>
        <w:jc w:val="center"/>
      </w:pPr>
      <w:r>
        <w:t>О ПАТЕНТНОЙ СИСТЕМЕ НАЛОГООБЛОЖЕНИЯ</w:t>
      </w:r>
    </w:p>
    <w:p w:rsidR="004F3A6E" w:rsidRDefault="004F3A6E">
      <w:pPr>
        <w:pStyle w:val="ConsPlusTitle"/>
        <w:jc w:val="center"/>
      </w:pPr>
      <w:r>
        <w:t>НА ТЕРРИТОРИИ ЛЕНИНГРАДСКОЙ ОБЛАСТИ</w:t>
      </w:r>
    </w:p>
    <w:p w:rsidR="004F3A6E" w:rsidRDefault="004F3A6E">
      <w:pPr>
        <w:pStyle w:val="ConsPlusNormal"/>
        <w:jc w:val="center"/>
      </w:pPr>
    </w:p>
    <w:p w:rsidR="004F3A6E" w:rsidRDefault="004F3A6E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4F3A6E" w:rsidRDefault="004F3A6E">
      <w:pPr>
        <w:pStyle w:val="ConsPlusNormal"/>
        <w:jc w:val="center"/>
      </w:pPr>
      <w:proofErr w:type="gramStart"/>
      <w:r>
        <w:t>24 октября 2012 года)</w:t>
      </w:r>
      <w:proofErr w:type="gramEnd"/>
    </w:p>
    <w:p w:rsidR="004F3A6E" w:rsidRDefault="004F3A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F3A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6E" w:rsidRDefault="004F3A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6E" w:rsidRDefault="004F3A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Областных законов Ленинградской области от 24.11.2014 </w:t>
            </w:r>
            <w:hyperlink r:id="rId4" w:history="1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3A6E" w:rsidRDefault="004F3A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5" w:history="1">
              <w:r>
                <w:rPr>
                  <w:color w:val="0000FF"/>
                </w:rPr>
                <w:t>N 73-оз</w:t>
              </w:r>
            </w:hyperlink>
            <w:r>
              <w:rPr>
                <w:color w:val="392C69"/>
              </w:rPr>
              <w:t xml:space="preserve">, от 27.11.2015 </w:t>
            </w:r>
            <w:hyperlink r:id="rId6" w:history="1">
              <w:r>
                <w:rPr>
                  <w:color w:val="0000FF"/>
                </w:rPr>
                <w:t>N 123-оз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7" w:history="1">
              <w:r>
                <w:rPr>
                  <w:color w:val="0000FF"/>
                </w:rPr>
                <w:t>N 75-оз</w:t>
              </w:r>
            </w:hyperlink>
            <w:r>
              <w:rPr>
                <w:color w:val="392C69"/>
              </w:rPr>
              <w:t>,</w:t>
            </w:r>
          </w:p>
          <w:p w:rsidR="004F3A6E" w:rsidRDefault="004F3A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18.05.2020 </w:t>
            </w:r>
            <w:hyperlink r:id="rId8" w:history="1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 xml:space="preserve"> (ред. 18.05.2020), от 26.02.2021 </w:t>
            </w:r>
            <w:hyperlink r:id="rId9" w:history="1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ind w:firstLine="540"/>
        <w:jc w:val="both"/>
      </w:pPr>
      <w:proofErr w:type="gramStart"/>
      <w:r>
        <w:t xml:space="preserve">Настоящим областным законом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июня 2012 года N 94-ФЗ "О внесении изменений в части первую и вторую Налогового кодекса Российской Федерации и отдельные законодательные акты Российской Федерации" и </w:t>
      </w:r>
      <w:hyperlink r:id="rId11" w:history="1">
        <w:r>
          <w:rPr>
            <w:color w:val="0000FF"/>
          </w:rPr>
          <w:t>главой 26.5</w:t>
        </w:r>
      </w:hyperlink>
      <w:r>
        <w:t xml:space="preserve"> "Патентная система налогообложения" части второй Налогового кодекса Российской Федерации на территории Ленинградской области вводится патентная система налогообложения.</w:t>
      </w:r>
      <w:proofErr w:type="gramEnd"/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Title"/>
        <w:ind w:firstLine="540"/>
        <w:jc w:val="both"/>
        <w:outlineLvl w:val="1"/>
      </w:pPr>
      <w:r>
        <w:t>Статья 1</w:t>
      </w: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ind w:firstLine="540"/>
        <w:jc w:val="both"/>
      </w:pPr>
      <w:r>
        <w:t xml:space="preserve">Установить </w:t>
      </w:r>
      <w:hyperlink w:anchor="P71" w:history="1">
        <w:r>
          <w:rPr>
            <w:color w:val="0000FF"/>
          </w:rPr>
          <w:t>размеры</w:t>
        </w:r>
      </w:hyperlink>
      <w:r>
        <w:t xml:space="preserve">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согласно приложению к настоящему областному закону.</w:t>
      </w:r>
    </w:p>
    <w:p w:rsidR="004F3A6E" w:rsidRDefault="004F3A6E">
      <w:pPr>
        <w:pStyle w:val="ConsPlusNormal"/>
        <w:jc w:val="both"/>
      </w:pPr>
      <w:r>
        <w:t xml:space="preserve">(в ред. Областных законов Ленинградской области от 18.05.2020 </w:t>
      </w:r>
      <w:hyperlink r:id="rId12" w:history="1">
        <w:r>
          <w:rPr>
            <w:color w:val="0000FF"/>
          </w:rPr>
          <w:t>N 61-оз</w:t>
        </w:r>
      </w:hyperlink>
      <w:r>
        <w:t xml:space="preserve">, от 26.02.2021 </w:t>
      </w:r>
      <w:hyperlink r:id="rId13" w:history="1">
        <w:r>
          <w:rPr>
            <w:color w:val="0000FF"/>
          </w:rPr>
          <w:t>N 11-оз</w:t>
        </w:r>
      </w:hyperlink>
      <w:r>
        <w:t>)</w:t>
      </w: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Title"/>
        <w:ind w:firstLine="540"/>
        <w:jc w:val="both"/>
        <w:outlineLvl w:val="1"/>
      </w:pPr>
      <w:bookmarkStart w:id="0" w:name="P25"/>
      <w:bookmarkEnd w:id="0"/>
      <w:r>
        <w:t>Статья 1-1</w:t>
      </w:r>
    </w:p>
    <w:p w:rsidR="004F3A6E" w:rsidRDefault="004F3A6E">
      <w:pPr>
        <w:pStyle w:val="ConsPlusNormal"/>
        <w:ind w:firstLine="540"/>
        <w:jc w:val="both"/>
      </w:pPr>
      <w:r>
        <w:t xml:space="preserve">(в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Ленинградской области от 18.05.2020 N 61-оз)</w:t>
      </w:r>
    </w:p>
    <w:p w:rsidR="004F3A6E" w:rsidRDefault="004F3A6E">
      <w:pPr>
        <w:pStyle w:val="ConsPlusNormal"/>
        <w:ind w:firstLine="540"/>
        <w:jc w:val="both"/>
      </w:pPr>
    </w:p>
    <w:p w:rsidR="004F3A6E" w:rsidRDefault="004F3A6E">
      <w:pPr>
        <w:pStyle w:val="ConsPlusNormal"/>
        <w:ind w:firstLine="540"/>
        <w:jc w:val="both"/>
      </w:pPr>
      <w:r>
        <w:t xml:space="preserve">По видам предпринимательской деятельности, в отношении которых применяется патентная система налогообложения, дифференцировать территорию Ленинградской области по территориям действия патентов, за исключением патентов на осуществление видов предпринимательской деятельности, указанных в </w:t>
      </w:r>
      <w:hyperlink w:anchor="P476" w:history="1">
        <w:r>
          <w:rPr>
            <w:color w:val="0000FF"/>
          </w:rPr>
          <w:t>пунктах 41.2</w:t>
        </w:r>
      </w:hyperlink>
      <w:r>
        <w:t xml:space="preserve">, </w:t>
      </w:r>
      <w:hyperlink w:anchor="P656" w:history="1">
        <w:r>
          <w:rPr>
            <w:color w:val="0000FF"/>
          </w:rPr>
          <w:t>61</w:t>
        </w:r>
      </w:hyperlink>
      <w:r>
        <w:t xml:space="preserve"> - </w:t>
      </w:r>
      <w:hyperlink w:anchor="P728" w:history="1">
        <w:r>
          <w:rPr>
            <w:color w:val="0000FF"/>
          </w:rPr>
          <w:t>65</w:t>
        </w:r>
      </w:hyperlink>
      <w:r>
        <w:t xml:space="preserve"> приложения к настоящему областному </w:t>
      </w:r>
      <w:proofErr w:type="gramStart"/>
      <w:r>
        <w:t>закону, по</w:t>
      </w:r>
      <w:proofErr w:type="gramEnd"/>
      <w:r>
        <w:t xml:space="preserve"> следующим группам муниципальных образований:</w:t>
      </w:r>
    </w:p>
    <w:p w:rsidR="004F3A6E" w:rsidRDefault="004F3A6E">
      <w:pPr>
        <w:pStyle w:val="ConsPlusNormal"/>
        <w:jc w:val="both"/>
      </w:pPr>
      <w:r>
        <w:t xml:space="preserve">(в ред. Областного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Ленинградской области от 26.02.2021 N 11-оз)</w:t>
      </w:r>
    </w:p>
    <w:p w:rsidR="004F3A6E" w:rsidRDefault="004F3A6E">
      <w:pPr>
        <w:pStyle w:val="ConsPlusNormal"/>
        <w:spacing w:before="220"/>
        <w:ind w:firstLine="540"/>
        <w:jc w:val="both"/>
      </w:pPr>
      <w:r>
        <w:t>с коэффициентом дифференциации в значении 1 для Всеволожского, Выборгского, Гатчинского муниципальных районов;</w:t>
      </w:r>
    </w:p>
    <w:p w:rsidR="004F3A6E" w:rsidRDefault="004F3A6E">
      <w:pPr>
        <w:pStyle w:val="ConsPlusNormal"/>
        <w:spacing w:before="220"/>
        <w:ind w:firstLine="540"/>
        <w:jc w:val="both"/>
      </w:pPr>
      <w:r>
        <w:t xml:space="preserve">с коэффициентом дифференциации в значении 0,9 для </w:t>
      </w:r>
      <w:proofErr w:type="gramStart"/>
      <w:r>
        <w:t>Кировского</w:t>
      </w:r>
      <w:proofErr w:type="gramEnd"/>
      <w:r>
        <w:t xml:space="preserve">, </w:t>
      </w:r>
      <w:proofErr w:type="spellStart"/>
      <w:r>
        <w:t>Тосненского</w:t>
      </w:r>
      <w:proofErr w:type="spellEnd"/>
      <w:r>
        <w:t xml:space="preserve"> муниципальных районов;</w:t>
      </w:r>
    </w:p>
    <w:p w:rsidR="004F3A6E" w:rsidRDefault="004F3A6E">
      <w:pPr>
        <w:pStyle w:val="ConsPlusNormal"/>
        <w:spacing w:before="220"/>
        <w:ind w:firstLine="540"/>
        <w:jc w:val="both"/>
      </w:pPr>
      <w:r>
        <w:t xml:space="preserve">с коэффициентом дифференциации в значении 0,8 для </w:t>
      </w:r>
      <w:proofErr w:type="spellStart"/>
      <w:r>
        <w:t>Волосовского</w:t>
      </w:r>
      <w:proofErr w:type="spellEnd"/>
      <w:r>
        <w:t xml:space="preserve">, </w:t>
      </w:r>
      <w:proofErr w:type="spellStart"/>
      <w:r>
        <w:t>Волховского</w:t>
      </w:r>
      <w:proofErr w:type="spellEnd"/>
      <w:r>
        <w:t xml:space="preserve">, </w:t>
      </w:r>
      <w:proofErr w:type="spellStart"/>
      <w:r>
        <w:t>Кингисеппского</w:t>
      </w:r>
      <w:proofErr w:type="spellEnd"/>
      <w:r>
        <w:t xml:space="preserve">, </w:t>
      </w:r>
      <w:proofErr w:type="spellStart"/>
      <w:r>
        <w:t>Киришского</w:t>
      </w:r>
      <w:proofErr w:type="spellEnd"/>
      <w:r>
        <w:t xml:space="preserve">, Ломоносовского, </w:t>
      </w:r>
      <w:proofErr w:type="spellStart"/>
      <w:r>
        <w:t>Лужского</w:t>
      </w:r>
      <w:proofErr w:type="spellEnd"/>
      <w:r>
        <w:t xml:space="preserve">, </w:t>
      </w:r>
      <w:proofErr w:type="spellStart"/>
      <w:r>
        <w:t>Приозерского</w:t>
      </w:r>
      <w:proofErr w:type="spellEnd"/>
      <w:r>
        <w:t xml:space="preserve">, Тихвинского муниципальных районов и </w:t>
      </w:r>
      <w:proofErr w:type="spellStart"/>
      <w:r>
        <w:t>Сосновоборского</w:t>
      </w:r>
      <w:proofErr w:type="spellEnd"/>
      <w:r>
        <w:t xml:space="preserve"> городского округа;</w:t>
      </w:r>
    </w:p>
    <w:p w:rsidR="004F3A6E" w:rsidRDefault="004F3A6E">
      <w:pPr>
        <w:pStyle w:val="ConsPlusNormal"/>
        <w:spacing w:before="220"/>
        <w:ind w:firstLine="540"/>
        <w:jc w:val="both"/>
      </w:pPr>
      <w:r>
        <w:t xml:space="preserve">с коэффициентом дифференциации в значении 0,7 для </w:t>
      </w:r>
      <w:proofErr w:type="spellStart"/>
      <w:r>
        <w:t>Бокситогорского</w:t>
      </w:r>
      <w:proofErr w:type="spellEnd"/>
      <w:r>
        <w:t xml:space="preserve">, </w:t>
      </w:r>
      <w:proofErr w:type="spellStart"/>
      <w:r>
        <w:t>Лодейнопольского</w:t>
      </w:r>
      <w:proofErr w:type="spellEnd"/>
      <w:r>
        <w:t xml:space="preserve">, </w:t>
      </w:r>
      <w:proofErr w:type="spellStart"/>
      <w:r>
        <w:t>Подпорожского</w:t>
      </w:r>
      <w:proofErr w:type="spellEnd"/>
      <w:r>
        <w:t>, Сланцевского муниципальных районов.</w:t>
      </w:r>
    </w:p>
    <w:p w:rsidR="004F3A6E" w:rsidRDefault="004F3A6E">
      <w:pPr>
        <w:pStyle w:val="ConsPlusNormal"/>
        <w:ind w:firstLine="540"/>
        <w:jc w:val="both"/>
      </w:pPr>
    </w:p>
    <w:p w:rsidR="004F3A6E" w:rsidRDefault="004F3A6E">
      <w:pPr>
        <w:pStyle w:val="ConsPlusTitle"/>
        <w:ind w:firstLine="540"/>
        <w:jc w:val="both"/>
        <w:outlineLvl w:val="1"/>
      </w:pPr>
      <w:r>
        <w:t>Статья 1-2</w:t>
      </w:r>
    </w:p>
    <w:p w:rsidR="004F3A6E" w:rsidRDefault="004F3A6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Ленинградской области от 24.11.2014 N 88-оз)</w:t>
      </w:r>
    </w:p>
    <w:p w:rsidR="004F3A6E" w:rsidRDefault="004F3A6E">
      <w:pPr>
        <w:pStyle w:val="ConsPlusNormal"/>
        <w:ind w:firstLine="540"/>
        <w:jc w:val="both"/>
      </w:pPr>
    </w:p>
    <w:p w:rsidR="004F3A6E" w:rsidRDefault="004F3A6E">
      <w:pPr>
        <w:pStyle w:val="ConsPlusNormal"/>
        <w:ind w:firstLine="540"/>
        <w:jc w:val="both"/>
      </w:pPr>
      <w:proofErr w:type="gramStart"/>
      <w:r>
        <w:t xml:space="preserve">Установить размер потенциально возможного к получению индивидуальным предпринимателем годового дохода в зависимости от территорий действия патентов, определенных в соответствии со </w:t>
      </w:r>
      <w:hyperlink w:anchor="P25" w:history="1">
        <w:r>
          <w:rPr>
            <w:color w:val="0000FF"/>
          </w:rPr>
          <w:t>статьей 1-1</w:t>
        </w:r>
      </w:hyperlink>
      <w:r>
        <w:t xml:space="preserve"> настоящего областного закона, как произведение </w:t>
      </w:r>
      <w:hyperlink w:anchor="P71" w:history="1">
        <w:r>
          <w:rPr>
            <w:color w:val="0000FF"/>
          </w:rPr>
          <w:t>размера</w:t>
        </w:r>
      </w:hyperlink>
      <w:r>
        <w:t xml:space="preserve"> потенциально возможного к получению годового дохода, указанного в приложении к настоящему областному закону, и значений коэффициентов дифференциации, указанных в </w:t>
      </w:r>
      <w:hyperlink w:anchor="P25" w:history="1">
        <w:r>
          <w:rPr>
            <w:color w:val="0000FF"/>
          </w:rPr>
          <w:t>статье 1-1</w:t>
        </w:r>
      </w:hyperlink>
      <w:r>
        <w:t xml:space="preserve"> настоящего областного закона.</w:t>
      </w:r>
      <w:proofErr w:type="gramEnd"/>
    </w:p>
    <w:p w:rsidR="004F3A6E" w:rsidRDefault="004F3A6E">
      <w:pPr>
        <w:pStyle w:val="ConsPlusNormal"/>
        <w:jc w:val="both"/>
      </w:pPr>
      <w:r>
        <w:t xml:space="preserve">(в ред. Областных законов Ленинградской области от 18.05.2020 </w:t>
      </w:r>
      <w:hyperlink r:id="rId17" w:history="1">
        <w:r>
          <w:rPr>
            <w:color w:val="0000FF"/>
          </w:rPr>
          <w:t>N 61-оз</w:t>
        </w:r>
      </w:hyperlink>
      <w:r>
        <w:t xml:space="preserve">, от 26.02.2021 </w:t>
      </w:r>
      <w:hyperlink r:id="rId18" w:history="1">
        <w:r>
          <w:rPr>
            <w:color w:val="0000FF"/>
          </w:rPr>
          <w:t>N 11-оз</w:t>
        </w:r>
      </w:hyperlink>
      <w:r>
        <w:t>)</w:t>
      </w:r>
    </w:p>
    <w:p w:rsidR="004F3A6E" w:rsidRDefault="004F3A6E">
      <w:pPr>
        <w:pStyle w:val="ConsPlusNormal"/>
        <w:ind w:firstLine="540"/>
        <w:jc w:val="both"/>
      </w:pPr>
    </w:p>
    <w:p w:rsidR="004F3A6E" w:rsidRDefault="004F3A6E">
      <w:pPr>
        <w:pStyle w:val="ConsPlusTitle"/>
        <w:ind w:firstLine="540"/>
        <w:jc w:val="both"/>
        <w:outlineLvl w:val="1"/>
      </w:pPr>
      <w:r>
        <w:t xml:space="preserve">Статья 1-3. Утратила силу. - Областной </w:t>
      </w:r>
      <w:hyperlink r:id="rId19" w:history="1">
        <w:r>
          <w:rPr>
            <w:color w:val="0000FF"/>
          </w:rPr>
          <w:t>закон</w:t>
        </w:r>
      </w:hyperlink>
      <w:r>
        <w:t xml:space="preserve"> Ленинградской области от 26.02.2021 N 11-оз.</w:t>
      </w:r>
    </w:p>
    <w:p w:rsidR="004F3A6E" w:rsidRDefault="004F3A6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F3A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6E" w:rsidRDefault="004F3A6E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1-4, </w:t>
            </w:r>
            <w:proofErr w:type="gramStart"/>
            <w:r>
              <w:rPr>
                <w:color w:val="392C69"/>
              </w:rPr>
              <w:t>введенная</w:t>
            </w:r>
            <w:proofErr w:type="gramEnd"/>
            <w:r>
              <w:rPr>
                <w:color w:val="392C69"/>
              </w:rPr>
              <w:t xml:space="preserve"> Областным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20.07.2015 N 73-оз (ред. 24.12.2020), </w:t>
            </w:r>
            <w:hyperlink r:id="rId21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с 01.01.2024.</w:t>
            </w:r>
          </w:p>
        </w:tc>
      </w:tr>
    </w:tbl>
    <w:p w:rsidR="004F3A6E" w:rsidRDefault="004F3A6E">
      <w:pPr>
        <w:pStyle w:val="ConsPlusTitle"/>
        <w:spacing w:before="280"/>
        <w:ind w:firstLine="540"/>
        <w:jc w:val="both"/>
        <w:outlineLvl w:val="1"/>
      </w:pPr>
      <w:r>
        <w:t>Статья 1-4</w:t>
      </w:r>
    </w:p>
    <w:p w:rsidR="004F3A6E" w:rsidRDefault="004F3A6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Ленинградской области от 20.07.2015 N 73-оз)</w:t>
      </w:r>
    </w:p>
    <w:p w:rsidR="004F3A6E" w:rsidRDefault="004F3A6E">
      <w:pPr>
        <w:pStyle w:val="ConsPlusNormal"/>
        <w:ind w:firstLine="540"/>
        <w:jc w:val="both"/>
      </w:pPr>
    </w:p>
    <w:p w:rsidR="004F3A6E" w:rsidRDefault="004F3A6E">
      <w:pPr>
        <w:pStyle w:val="ConsPlusNormal"/>
        <w:ind w:firstLine="540"/>
        <w:jc w:val="both"/>
      </w:pPr>
      <w:r>
        <w:t xml:space="preserve">Установить налоговую ставку в размере 0 процентов для налогоплательщиков - индивидуальных предпринимателей, указанных в </w:t>
      </w:r>
      <w:hyperlink r:id="rId23" w:history="1">
        <w:r>
          <w:rPr>
            <w:color w:val="0000FF"/>
          </w:rPr>
          <w:t>пункте 3 статьи 346.50</w:t>
        </w:r>
      </w:hyperlink>
      <w:r>
        <w:t xml:space="preserve"> Налогового кодекса Российской Федерации и осуществляющих предпринимательскую деятельность в производственной, социальной </w:t>
      </w:r>
      <w:proofErr w:type="gramStart"/>
      <w:r>
        <w:t>и(</w:t>
      </w:r>
      <w:proofErr w:type="gramEnd"/>
      <w:r>
        <w:t xml:space="preserve">или) научной сферах, а также в сфере оказания бытовых услуг населению, согласно </w:t>
      </w:r>
      <w:hyperlink w:anchor="P71" w:history="1">
        <w:r>
          <w:rPr>
            <w:color w:val="0000FF"/>
          </w:rPr>
          <w:t>приложению</w:t>
        </w:r>
      </w:hyperlink>
      <w:r>
        <w:t xml:space="preserve"> к настоящему областному закону, за исключением </w:t>
      </w:r>
      <w:hyperlink w:anchor="P116" w:history="1">
        <w:r>
          <w:rPr>
            <w:color w:val="0000FF"/>
          </w:rPr>
          <w:t>пунктов 3</w:t>
        </w:r>
      </w:hyperlink>
      <w:r>
        <w:t xml:space="preserve">, </w:t>
      </w:r>
      <w:hyperlink w:anchor="P125" w:history="1">
        <w:r>
          <w:rPr>
            <w:color w:val="0000FF"/>
          </w:rPr>
          <w:t>4</w:t>
        </w:r>
      </w:hyperlink>
      <w:r>
        <w:t xml:space="preserve">, </w:t>
      </w:r>
      <w:hyperlink w:anchor="P170" w:history="1">
        <w:r>
          <w:rPr>
            <w:color w:val="0000FF"/>
          </w:rPr>
          <w:t>9</w:t>
        </w:r>
      </w:hyperlink>
      <w:r>
        <w:t xml:space="preserve">, </w:t>
      </w:r>
      <w:hyperlink w:anchor="P179" w:history="1">
        <w:r>
          <w:rPr>
            <w:color w:val="0000FF"/>
          </w:rPr>
          <w:t>10</w:t>
        </w:r>
      </w:hyperlink>
      <w:r>
        <w:t xml:space="preserve">, </w:t>
      </w:r>
      <w:hyperlink w:anchor="P197" w:history="1">
        <w:r>
          <w:rPr>
            <w:color w:val="0000FF"/>
          </w:rPr>
          <w:t>12</w:t>
        </w:r>
      </w:hyperlink>
      <w:r>
        <w:t xml:space="preserve">, </w:t>
      </w:r>
      <w:hyperlink w:anchor="P224" w:history="1">
        <w:r>
          <w:rPr>
            <w:color w:val="0000FF"/>
          </w:rPr>
          <w:t>15</w:t>
        </w:r>
      </w:hyperlink>
      <w:r>
        <w:t xml:space="preserve">, </w:t>
      </w:r>
      <w:hyperlink w:anchor="P233" w:history="1">
        <w:r>
          <w:rPr>
            <w:color w:val="0000FF"/>
          </w:rPr>
          <w:t>16</w:t>
        </w:r>
      </w:hyperlink>
      <w:r>
        <w:t xml:space="preserve">, </w:t>
      </w:r>
      <w:hyperlink w:anchor="P269" w:history="1">
        <w:r>
          <w:rPr>
            <w:color w:val="0000FF"/>
          </w:rPr>
          <w:t>20</w:t>
        </w:r>
      </w:hyperlink>
      <w:r>
        <w:t xml:space="preserve"> - </w:t>
      </w:r>
      <w:hyperlink w:anchor="P287" w:history="1">
        <w:r>
          <w:rPr>
            <w:color w:val="0000FF"/>
          </w:rPr>
          <w:t>22</w:t>
        </w:r>
      </w:hyperlink>
      <w:r>
        <w:t xml:space="preserve">, </w:t>
      </w:r>
      <w:hyperlink w:anchor="P305" w:history="1">
        <w:r>
          <w:rPr>
            <w:color w:val="0000FF"/>
          </w:rPr>
          <w:t>24</w:t>
        </w:r>
      </w:hyperlink>
      <w:r>
        <w:t xml:space="preserve">, </w:t>
      </w:r>
      <w:hyperlink w:anchor="P323" w:history="1">
        <w:r>
          <w:rPr>
            <w:color w:val="0000FF"/>
          </w:rPr>
          <w:t>26</w:t>
        </w:r>
      </w:hyperlink>
      <w:r>
        <w:t xml:space="preserve">, </w:t>
      </w:r>
      <w:hyperlink w:anchor="P332" w:history="1">
        <w:r>
          <w:rPr>
            <w:color w:val="0000FF"/>
          </w:rPr>
          <w:t>27</w:t>
        </w:r>
      </w:hyperlink>
      <w:r>
        <w:t xml:space="preserve">, </w:t>
      </w:r>
      <w:hyperlink w:anchor="P368" w:history="1">
        <w:r>
          <w:rPr>
            <w:color w:val="0000FF"/>
          </w:rPr>
          <w:t>31</w:t>
        </w:r>
      </w:hyperlink>
      <w:r>
        <w:t xml:space="preserve">, </w:t>
      </w:r>
      <w:hyperlink w:anchor="P377" w:history="1">
        <w:r>
          <w:rPr>
            <w:color w:val="0000FF"/>
          </w:rPr>
          <w:t>32</w:t>
        </w:r>
      </w:hyperlink>
      <w:r>
        <w:t xml:space="preserve">, </w:t>
      </w:r>
      <w:hyperlink w:anchor="P395" w:history="1">
        <w:r>
          <w:rPr>
            <w:color w:val="0000FF"/>
          </w:rPr>
          <w:t>34</w:t>
        </w:r>
      </w:hyperlink>
      <w:r>
        <w:t xml:space="preserve">, </w:t>
      </w:r>
      <w:hyperlink w:anchor="P422" w:history="1">
        <w:r>
          <w:rPr>
            <w:color w:val="0000FF"/>
          </w:rPr>
          <w:t>37</w:t>
        </w:r>
      </w:hyperlink>
      <w:r>
        <w:t xml:space="preserve"> - </w:t>
      </w:r>
      <w:hyperlink w:anchor="P494" w:history="1">
        <w:r>
          <w:rPr>
            <w:color w:val="0000FF"/>
          </w:rPr>
          <w:t>43</w:t>
        </w:r>
      </w:hyperlink>
      <w:r>
        <w:t xml:space="preserve">, </w:t>
      </w:r>
      <w:hyperlink w:anchor="P602" w:history="1">
        <w:r>
          <w:rPr>
            <w:color w:val="0000FF"/>
          </w:rPr>
          <w:t>55</w:t>
        </w:r>
      </w:hyperlink>
      <w:r>
        <w:t xml:space="preserve">, </w:t>
      </w:r>
      <w:hyperlink w:anchor="P611" w:history="1">
        <w:r>
          <w:rPr>
            <w:color w:val="0000FF"/>
          </w:rPr>
          <w:t>56</w:t>
        </w:r>
      </w:hyperlink>
      <w:r>
        <w:t xml:space="preserve">, </w:t>
      </w:r>
      <w:hyperlink w:anchor="P647" w:history="1">
        <w:r>
          <w:rPr>
            <w:color w:val="0000FF"/>
          </w:rPr>
          <w:t>60</w:t>
        </w:r>
      </w:hyperlink>
      <w:r>
        <w:t xml:space="preserve"> - </w:t>
      </w:r>
      <w:hyperlink w:anchor="P728" w:history="1">
        <w:r>
          <w:rPr>
            <w:color w:val="0000FF"/>
          </w:rPr>
          <w:t>65</w:t>
        </w:r>
      </w:hyperlink>
      <w:r>
        <w:t xml:space="preserve">, </w:t>
      </w:r>
      <w:hyperlink w:anchor="P746" w:history="1">
        <w:r>
          <w:rPr>
            <w:color w:val="0000FF"/>
          </w:rPr>
          <w:t>66.1</w:t>
        </w:r>
      </w:hyperlink>
      <w:r>
        <w:t xml:space="preserve"> - </w:t>
      </w:r>
      <w:hyperlink w:anchor="P764" w:history="1">
        <w:r>
          <w:rPr>
            <w:color w:val="0000FF"/>
          </w:rPr>
          <w:t>66.3</w:t>
        </w:r>
      </w:hyperlink>
      <w:r>
        <w:t>.</w:t>
      </w:r>
    </w:p>
    <w:p w:rsidR="004F3A6E" w:rsidRDefault="004F3A6E">
      <w:pPr>
        <w:pStyle w:val="ConsPlusNormal"/>
        <w:jc w:val="both"/>
      </w:pPr>
      <w:r>
        <w:t xml:space="preserve">(в ред. Областных законов Ленинградской области от 27.11.2015 </w:t>
      </w:r>
      <w:hyperlink r:id="rId24" w:history="1">
        <w:r>
          <w:rPr>
            <w:color w:val="0000FF"/>
          </w:rPr>
          <w:t>N 123-оз</w:t>
        </w:r>
      </w:hyperlink>
      <w:r>
        <w:t xml:space="preserve">, от 18.05.2020 </w:t>
      </w:r>
      <w:hyperlink r:id="rId25" w:history="1">
        <w:r>
          <w:rPr>
            <w:color w:val="0000FF"/>
          </w:rPr>
          <w:t>N 61-оз</w:t>
        </w:r>
      </w:hyperlink>
      <w:r>
        <w:t xml:space="preserve">, от 26.02.2021 </w:t>
      </w:r>
      <w:hyperlink r:id="rId26" w:history="1">
        <w:r>
          <w:rPr>
            <w:color w:val="0000FF"/>
          </w:rPr>
          <w:t>N 11-оз</w:t>
        </w:r>
      </w:hyperlink>
      <w:r>
        <w:t>)</w:t>
      </w:r>
    </w:p>
    <w:p w:rsidR="004F3A6E" w:rsidRDefault="004F3A6E">
      <w:pPr>
        <w:pStyle w:val="ConsPlusNormal"/>
        <w:ind w:firstLine="540"/>
        <w:jc w:val="both"/>
      </w:pPr>
    </w:p>
    <w:p w:rsidR="004F3A6E" w:rsidRDefault="004F3A6E">
      <w:pPr>
        <w:pStyle w:val="ConsPlusTitle"/>
        <w:ind w:firstLine="540"/>
        <w:jc w:val="both"/>
        <w:outlineLvl w:val="1"/>
      </w:pPr>
      <w:r>
        <w:t xml:space="preserve">Статья 1-5. Утратила силу с 1 января 2021 года. - Областной </w:t>
      </w:r>
      <w:hyperlink r:id="rId27" w:history="1">
        <w:r>
          <w:rPr>
            <w:color w:val="0000FF"/>
          </w:rPr>
          <w:t>закон</w:t>
        </w:r>
      </w:hyperlink>
      <w:r>
        <w:t xml:space="preserve"> Ленинградской области от 18.05.2020 N 61-оз (ред. 18.05.2020).</w:t>
      </w:r>
    </w:p>
    <w:p w:rsidR="004F3A6E" w:rsidRDefault="004F3A6E">
      <w:pPr>
        <w:pStyle w:val="ConsPlusNormal"/>
        <w:ind w:firstLine="540"/>
        <w:jc w:val="both"/>
      </w:pPr>
    </w:p>
    <w:p w:rsidR="004F3A6E" w:rsidRDefault="004F3A6E">
      <w:pPr>
        <w:pStyle w:val="ConsPlusTitle"/>
        <w:ind w:firstLine="540"/>
        <w:jc w:val="both"/>
        <w:outlineLvl w:val="1"/>
      </w:pPr>
      <w:r>
        <w:t>Статья 2</w:t>
      </w: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ind w:firstLine="540"/>
        <w:jc w:val="both"/>
      </w:pPr>
      <w:r>
        <w:t>Настоящий областной закон вступает в силу с 1 января 2013 года.</w:t>
      </w: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jc w:val="right"/>
      </w:pPr>
      <w:r>
        <w:t>Губернатор</w:t>
      </w:r>
    </w:p>
    <w:p w:rsidR="004F3A6E" w:rsidRDefault="004F3A6E">
      <w:pPr>
        <w:pStyle w:val="ConsPlusNormal"/>
        <w:jc w:val="right"/>
      </w:pPr>
      <w:r>
        <w:t>Ленинградской области</w:t>
      </w:r>
    </w:p>
    <w:p w:rsidR="004F3A6E" w:rsidRDefault="004F3A6E">
      <w:pPr>
        <w:pStyle w:val="ConsPlusNormal"/>
        <w:jc w:val="right"/>
      </w:pPr>
      <w:r>
        <w:t>А.Дрозденко</w:t>
      </w:r>
    </w:p>
    <w:p w:rsidR="004F3A6E" w:rsidRDefault="004F3A6E">
      <w:pPr>
        <w:pStyle w:val="ConsPlusNormal"/>
      </w:pPr>
      <w:r>
        <w:t>Санкт-Петербург</w:t>
      </w:r>
    </w:p>
    <w:p w:rsidR="004F3A6E" w:rsidRDefault="004F3A6E">
      <w:pPr>
        <w:pStyle w:val="ConsPlusNormal"/>
        <w:spacing w:before="220"/>
      </w:pPr>
      <w:r>
        <w:t>7 ноября 2012 года</w:t>
      </w:r>
    </w:p>
    <w:p w:rsidR="004F3A6E" w:rsidRDefault="004F3A6E">
      <w:pPr>
        <w:pStyle w:val="ConsPlusNormal"/>
        <w:spacing w:before="220"/>
      </w:pPr>
      <w:r>
        <w:t>N 80-оз</w:t>
      </w: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jc w:val="right"/>
        <w:outlineLvl w:val="0"/>
      </w:pPr>
      <w:r>
        <w:t>ПРИЛОЖЕНИЕ</w:t>
      </w:r>
    </w:p>
    <w:p w:rsidR="004F3A6E" w:rsidRDefault="004F3A6E">
      <w:pPr>
        <w:pStyle w:val="ConsPlusNormal"/>
        <w:jc w:val="right"/>
      </w:pPr>
      <w:r>
        <w:t>к областному закону</w:t>
      </w:r>
    </w:p>
    <w:p w:rsidR="004F3A6E" w:rsidRDefault="004F3A6E">
      <w:pPr>
        <w:pStyle w:val="ConsPlusNormal"/>
        <w:jc w:val="right"/>
      </w:pPr>
      <w:r>
        <w:t>от 07.11.2012 N 80-оз</w:t>
      </w: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Title"/>
        <w:jc w:val="center"/>
      </w:pPr>
      <w:bookmarkStart w:id="1" w:name="P71"/>
      <w:bookmarkEnd w:id="1"/>
      <w:r>
        <w:lastRenderedPageBreak/>
        <w:t>РАЗМЕРЫ</w:t>
      </w:r>
    </w:p>
    <w:p w:rsidR="004F3A6E" w:rsidRDefault="004F3A6E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4F3A6E" w:rsidRDefault="004F3A6E">
      <w:pPr>
        <w:pStyle w:val="ConsPlusTitle"/>
        <w:jc w:val="center"/>
      </w:pPr>
      <w:r>
        <w:t>ПРЕДПРИНИМАТЕЛЕМ ГОДОВОГО ДОХОДА ПО ВИДАМ</w:t>
      </w:r>
    </w:p>
    <w:p w:rsidR="004F3A6E" w:rsidRDefault="004F3A6E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4F3A6E" w:rsidRDefault="004F3A6E">
      <w:pPr>
        <w:pStyle w:val="ConsPlusTitle"/>
        <w:jc w:val="center"/>
      </w:pPr>
      <w:r>
        <w:t>ПРИМЕНЯЕТСЯ ПАТЕНТНАЯ СИСТЕМА НАЛОГООБЛОЖЕНИЯ</w:t>
      </w:r>
    </w:p>
    <w:p w:rsidR="004F3A6E" w:rsidRDefault="004F3A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F3A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3A6E" w:rsidRDefault="004F3A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A6E" w:rsidRDefault="004F3A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2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26.02.2021 N 11-оз)</w:t>
            </w:r>
          </w:p>
        </w:tc>
      </w:tr>
    </w:tbl>
    <w:p w:rsidR="004F3A6E" w:rsidRDefault="004F3A6E">
      <w:pPr>
        <w:pStyle w:val="ConsPlusNormal"/>
        <w:ind w:firstLine="540"/>
        <w:jc w:val="both"/>
      </w:pPr>
    </w:p>
    <w:p w:rsidR="004F3A6E" w:rsidRDefault="004F3A6E">
      <w:pPr>
        <w:sectPr w:rsidR="004F3A6E" w:rsidSect="00A478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947"/>
        <w:gridCol w:w="1020"/>
        <w:gridCol w:w="1020"/>
        <w:gridCol w:w="1134"/>
        <w:gridCol w:w="1077"/>
        <w:gridCol w:w="1020"/>
        <w:gridCol w:w="1134"/>
        <w:gridCol w:w="1020"/>
      </w:tblGrid>
      <w:tr w:rsidR="004F3A6E">
        <w:tc>
          <w:tcPr>
            <w:tcW w:w="624" w:type="dxa"/>
            <w:vMerge w:val="restart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7" w:type="dxa"/>
            <w:vMerge w:val="restart"/>
          </w:tcPr>
          <w:p w:rsidR="004F3A6E" w:rsidRDefault="004F3A6E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7425" w:type="dxa"/>
            <w:gridSpan w:val="7"/>
          </w:tcPr>
          <w:p w:rsidR="004F3A6E" w:rsidRDefault="004F3A6E">
            <w:pPr>
              <w:pStyle w:val="ConsPlusNormal"/>
              <w:jc w:val="center"/>
            </w:pPr>
            <w:r>
              <w:t>Размер потенциально возможного к получению годового дохода (рублей)</w:t>
            </w:r>
          </w:p>
        </w:tc>
      </w:tr>
      <w:tr w:rsidR="004F3A6E">
        <w:tc>
          <w:tcPr>
            <w:tcW w:w="624" w:type="dxa"/>
            <w:vMerge/>
          </w:tcPr>
          <w:p w:rsidR="004F3A6E" w:rsidRDefault="004F3A6E"/>
        </w:tc>
        <w:tc>
          <w:tcPr>
            <w:tcW w:w="2947" w:type="dxa"/>
            <w:vMerge/>
          </w:tcPr>
          <w:p w:rsidR="004F3A6E" w:rsidRDefault="004F3A6E"/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без привлечения наемных работников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при привлечении наемных работников дополнительно на единицу средней численности наемных работников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  <w:r>
              <w:t>на один объект стационарной (нестационарной) торговой сети, объект организации общественного питания</w:t>
            </w: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  <w:r>
              <w:t>на 1 кв. м площади: торгового зала, зала обслуживания посетителей, экспонирующей поверхности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на единицу автотранспортных средств, судов водного транспорта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  <w:r>
              <w:t xml:space="preserve">на 1 кв. м площади сдаваемых в аренду (наем) собственного или арендованного жилого помещения </w:t>
            </w:r>
            <w:proofErr w:type="gramStart"/>
            <w:r>
              <w:t>и(</w:t>
            </w:r>
            <w:proofErr w:type="gramEnd"/>
            <w:r>
              <w:t>или) нежилого помещения (включая выставочные залы, складские помещения), земельного участка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на 1 кв. м площади стоянки для транспортных средств</w:t>
            </w: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9</w:t>
            </w: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Ремонт и пошив швейных, меховых и кожаных изделий, головных уборов и изделий из текстильной галантереи, ремонт, пошив и вязание трикотажных изделий по </w:t>
            </w:r>
            <w:r>
              <w:lastRenderedPageBreak/>
              <w:t>индивидуальному заказу населения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2" w:name="P116"/>
            <w:bookmarkEnd w:id="2"/>
            <w:r>
              <w:t>3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3" w:name="P125"/>
            <w:bookmarkEnd w:id="3"/>
            <w:r>
              <w:t>4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931223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4" w:name="P170"/>
            <w:bookmarkEnd w:id="4"/>
            <w:r>
              <w:lastRenderedPageBreak/>
              <w:t>9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931223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5" w:name="P179"/>
            <w:bookmarkEnd w:id="5"/>
            <w:r>
              <w:t>10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931223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931223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6" w:name="P197"/>
            <w:bookmarkEnd w:id="6"/>
            <w:r>
              <w:t>12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931223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Услуги по присмотру и уходу </w:t>
            </w:r>
            <w:r>
              <w:lastRenderedPageBreak/>
              <w:t>за детьми и больными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7" w:name="P224"/>
            <w:bookmarkEnd w:id="7"/>
            <w:r>
              <w:lastRenderedPageBreak/>
              <w:t>15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8" w:name="P233"/>
            <w:bookmarkEnd w:id="8"/>
            <w:r>
              <w:t>16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931223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9" w:name="P269"/>
            <w:bookmarkEnd w:id="9"/>
            <w:r>
              <w:t>20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10" w:name="P287"/>
            <w:bookmarkEnd w:id="10"/>
            <w:r>
              <w:t>22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Деятельность в области </w:t>
            </w:r>
            <w:r>
              <w:lastRenderedPageBreak/>
              <w:t>звукозаписи и издания музыкальных произведений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11" w:name="P305"/>
            <w:bookmarkEnd w:id="11"/>
            <w:r>
              <w:t>24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931223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12" w:name="P323"/>
            <w:bookmarkEnd w:id="12"/>
            <w:r>
              <w:t>26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13" w:name="P332"/>
            <w:bookmarkEnd w:id="13"/>
            <w:r>
              <w:t>27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proofErr w:type="gramStart"/>
            <w:r>
              <w:t xml:space="preserve">Услуги, связанные со сбытом сельскохозяйственной продукции (хранение, сортировка, сушка, мойка, </w:t>
            </w:r>
            <w:r>
              <w:lastRenderedPageBreak/>
              <w:t>расфасовка, упаковка и транспортировка)</w:t>
            </w:r>
            <w:proofErr w:type="gramEnd"/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14" w:name="P368"/>
            <w:bookmarkEnd w:id="14"/>
            <w:r>
              <w:t>31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15" w:name="P377"/>
            <w:bookmarkEnd w:id="15"/>
            <w:r>
              <w:t>32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</w:t>
            </w:r>
            <w:r>
              <w:lastRenderedPageBreak/>
              <w:t xml:space="preserve">контрольными (идентификационными) знаками в соответствии с Федеральным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16" w:name="P395"/>
            <w:bookmarkEnd w:id="16"/>
            <w:r>
              <w:lastRenderedPageBreak/>
              <w:t>34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17" w:name="P422"/>
            <w:bookmarkEnd w:id="17"/>
            <w:r>
              <w:t>37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931223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41.1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Торговые автоматы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  <w:r>
              <w:t>90000</w:t>
            </w: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18" w:name="P476"/>
            <w:bookmarkEnd w:id="18"/>
            <w:r>
              <w:t>41.2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Развозная и разносная розничная торговля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19" w:name="P494"/>
            <w:bookmarkEnd w:id="19"/>
            <w:r>
              <w:t>43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</w:t>
            </w:r>
            <w:r>
              <w:lastRenderedPageBreak/>
              <w:t>ресурсов и лекарственных растений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20" w:name="P602"/>
            <w:bookmarkEnd w:id="20"/>
            <w:r>
              <w:t>55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21" w:name="P611"/>
            <w:bookmarkEnd w:id="21"/>
            <w:r>
              <w:lastRenderedPageBreak/>
              <w:t>56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22" w:name="P647"/>
            <w:bookmarkEnd w:id="22"/>
            <w:r>
              <w:t>60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23" w:name="P656"/>
            <w:bookmarkEnd w:id="23"/>
            <w:r>
              <w:t>61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</w:t>
            </w:r>
            <w:proofErr w:type="gramStart"/>
            <w:r>
              <w:t>и(</w:t>
            </w:r>
            <w:proofErr w:type="gramEnd"/>
            <w:r>
              <w:t>или) распоряжения) транспортные средства, предназначенные для оказания таких услуг специализированным автомобильным транспортом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600000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</w:t>
            </w:r>
            <w:proofErr w:type="gramStart"/>
            <w:r>
              <w:t>и(</w:t>
            </w:r>
            <w:proofErr w:type="gramEnd"/>
            <w:r>
              <w:t>или) распоряжения) транспортные средства, предназначенные для оказания таких услуг неспециализированным автомобильным транспортом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</w:t>
            </w:r>
            <w:proofErr w:type="gramStart"/>
            <w:r>
              <w:t>и(</w:t>
            </w:r>
            <w:proofErr w:type="gramEnd"/>
            <w:r>
              <w:t>или) распоряжения) транспортные средства, предназначенные для оказания таких услуг: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63.1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перевозка пассажиров автомобильным (автобусным) транспортом по внутригородским и пригородным маршрутам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63.2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перевозка пассажиров автомобильным (автобусным) транспортом междугороднего сообщения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800000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63.3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перевозка пассажиров автомобильным (автобусным) транспортом международного сообщения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63.4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деятельность легкового такси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24" w:name="P728"/>
            <w:bookmarkEnd w:id="24"/>
            <w:r>
              <w:t>65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25" w:name="P746"/>
            <w:bookmarkEnd w:id="25"/>
            <w:r>
              <w:t>66.1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жилых помещений, общая площадь которых не превышает 500 кв. м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66.2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нежилых помещений </w:t>
            </w:r>
            <w:r>
              <w:lastRenderedPageBreak/>
              <w:t>(включая выставочные залы, складские помещения), общая площадь которых не превышает 500 кв. м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bookmarkStart w:id="26" w:name="P764"/>
            <w:bookmarkEnd w:id="26"/>
            <w:r>
              <w:lastRenderedPageBreak/>
              <w:t>66.3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земельных участков, общая площадь которых не превышает 2000 кв. м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Ковка, прессование, штамповка и профилирование, изготовление изделий методом порошковой металлургии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Обработка металлических изделий механическая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781233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Ремонт электронного и оптического оборудования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Разработка строительных проектов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Строительство жилых и нежилых зданий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Работы столярные и плотничные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Производство кровельных работ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Ремонт металлоизделий бытового и хозяйственного назначения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Ремонт велосипедов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1500</w:t>
            </w: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Услуги по распиловке дров по индивидуальному заказу </w:t>
            </w:r>
            <w:r>
              <w:lastRenderedPageBreak/>
              <w:t>населения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Производство игр и игрушек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копировально-множительные по индивидуальному заказу населения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по ремонту и подгонке/перешиву одежды и бытовых текстильных изделий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Размещение рекламы на автомобилях и автобусах с использованием внешних и внутренних поверхностей </w:t>
            </w:r>
            <w:r>
              <w:lastRenderedPageBreak/>
              <w:t>транспортных средств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240000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99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Подготовка и размещение рекламных материалов на рекламных щитах, стендах для афиш и объявлений, в витринах, в демонстрационных залах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  <w:r>
              <w:t>90000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Деятельность по предоставлению мест для краткосрочного проживания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Производство деревянных строительных конструкций и столярных изделий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Производство сборных деревянных строений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Производство деревянной тары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Работы по установке </w:t>
            </w:r>
            <w:r>
              <w:lastRenderedPageBreak/>
              <w:t>внутренних лестниц, встроенных шкафов, встроенного кухонного оборудования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881233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107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Производство малярных и стекольных работ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881233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Услуги по пошиву штор, драпировок по индивидуальному заказу населения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Деятельность по чистке и уборке жилых зданий и нежилых помещений прочая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>Техническая помощь на дорогах и транспортирование неисправных автотранспортных средств к месту их ремонта или стоянки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  <w:tr w:rsidR="004F3A6E">
        <w:tc>
          <w:tcPr>
            <w:tcW w:w="624" w:type="dxa"/>
          </w:tcPr>
          <w:p w:rsidR="004F3A6E" w:rsidRDefault="004F3A6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947" w:type="dxa"/>
          </w:tcPr>
          <w:p w:rsidR="004F3A6E" w:rsidRDefault="004F3A6E">
            <w:pPr>
              <w:pStyle w:val="ConsPlusNormal"/>
            </w:pPr>
            <w:r>
              <w:t xml:space="preserve">Услуги по изготовлению кружевных изделий и изделий художественного ткачества по индивидуальному заказу </w:t>
            </w:r>
            <w:r>
              <w:lastRenderedPageBreak/>
              <w:t>населения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lastRenderedPageBreak/>
              <w:t>831233</w:t>
            </w: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3A6E" w:rsidRDefault="004F3A6E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F3A6E" w:rsidRDefault="004F3A6E">
            <w:pPr>
              <w:pStyle w:val="ConsPlusNormal"/>
              <w:jc w:val="center"/>
            </w:pPr>
          </w:p>
        </w:tc>
      </w:tr>
    </w:tbl>
    <w:p w:rsidR="004F3A6E" w:rsidRDefault="004F3A6E">
      <w:pPr>
        <w:sectPr w:rsidR="004F3A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jc w:val="right"/>
        <w:outlineLvl w:val="0"/>
      </w:pPr>
      <w:r>
        <w:t>ПРИЛОЖЕНИЕ 2</w:t>
      </w:r>
    </w:p>
    <w:p w:rsidR="004F3A6E" w:rsidRDefault="004F3A6E">
      <w:pPr>
        <w:pStyle w:val="ConsPlusNormal"/>
        <w:jc w:val="right"/>
      </w:pPr>
      <w:r>
        <w:t>к областному закону</w:t>
      </w:r>
    </w:p>
    <w:p w:rsidR="004F3A6E" w:rsidRDefault="004F3A6E">
      <w:pPr>
        <w:pStyle w:val="ConsPlusNormal"/>
        <w:jc w:val="right"/>
      </w:pPr>
      <w:r>
        <w:t>от 07.11.2012 N 80-оз</w:t>
      </w:r>
    </w:p>
    <w:p w:rsidR="004F3A6E" w:rsidRDefault="004F3A6E">
      <w:pPr>
        <w:pStyle w:val="ConsPlusNormal"/>
        <w:ind w:firstLine="540"/>
        <w:jc w:val="both"/>
      </w:pPr>
    </w:p>
    <w:p w:rsidR="004F3A6E" w:rsidRDefault="004F3A6E">
      <w:pPr>
        <w:pStyle w:val="ConsPlusTitle"/>
        <w:jc w:val="center"/>
      </w:pPr>
      <w:r>
        <w:t>ВИДЫ</w:t>
      </w:r>
    </w:p>
    <w:p w:rsidR="004F3A6E" w:rsidRDefault="004F3A6E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4F3A6E" w:rsidRDefault="004F3A6E">
      <w:pPr>
        <w:pStyle w:val="ConsPlusTitle"/>
        <w:jc w:val="center"/>
      </w:pPr>
      <w:r>
        <w:t>НА 2020 ГОД ПОТЕНЦИАЛЬНО ВОЗМОЖНЫЙ К ПОЛУЧЕНИЮ</w:t>
      </w:r>
    </w:p>
    <w:p w:rsidR="004F3A6E" w:rsidRDefault="004F3A6E">
      <w:pPr>
        <w:pStyle w:val="ConsPlusTitle"/>
        <w:jc w:val="center"/>
      </w:pPr>
      <w:r>
        <w:t>ИНДИВИДУАЛЬНЫМ ПРЕДПРИНИМАТЕЛЕМ ГОДОВОЙ ДОХОД УСТАНОВЛЕН</w:t>
      </w:r>
    </w:p>
    <w:p w:rsidR="004F3A6E" w:rsidRDefault="004F3A6E">
      <w:pPr>
        <w:pStyle w:val="ConsPlusTitle"/>
        <w:jc w:val="center"/>
      </w:pPr>
      <w:r>
        <w:t>В РАЗМЕРЕ 50000 РУБЛЕЙ</w:t>
      </w:r>
    </w:p>
    <w:p w:rsidR="004F3A6E" w:rsidRDefault="004F3A6E">
      <w:pPr>
        <w:pStyle w:val="ConsPlusNormal"/>
        <w:ind w:firstLine="540"/>
        <w:jc w:val="both"/>
      </w:pPr>
    </w:p>
    <w:p w:rsidR="004F3A6E" w:rsidRDefault="004F3A6E">
      <w:pPr>
        <w:pStyle w:val="ConsPlusNormal"/>
        <w:jc w:val="center"/>
      </w:pPr>
      <w:r>
        <w:t xml:space="preserve">Утратили силу с 1 января 2021 года. - Областной </w:t>
      </w:r>
      <w:hyperlink r:id="rId30" w:history="1">
        <w:r>
          <w:rPr>
            <w:color w:val="0000FF"/>
          </w:rPr>
          <w:t>закон</w:t>
        </w:r>
      </w:hyperlink>
    </w:p>
    <w:p w:rsidR="004F3A6E" w:rsidRDefault="004F3A6E">
      <w:pPr>
        <w:pStyle w:val="ConsPlusNormal"/>
        <w:jc w:val="center"/>
      </w:pPr>
      <w:r>
        <w:t>Ленинградской области от 18.05.2020 N 61-оз</w:t>
      </w:r>
    </w:p>
    <w:p w:rsidR="004F3A6E" w:rsidRDefault="004F3A6E">
      <w:pPr>
        <w:pStyle w:val="ConsPlusNormal"/>
        <w:jc w:val="center"/>
      </w:pPr>
      <w:r>
        <w:t>(ред. 18.05.2020).</w:t>
      </w: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jc w:val="both"/>
      </w:pPr>
    </w:p>
    <w:p w:rsidR="004F3A6E" w:rsidRDefault="004F3A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0FD9" w:rsidRDefault="00700FD9"/>
    <w:sectPr w:rsidR="00700FD9" w:rsidSect="008F28A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A6E"/>
    <w:rsid w:val="004F3A6E"/>
    <w:rsid w:val="005470F5"/>
    <w:rsid w:val="005756B5"/>
    <w:rsid w:val="00700FD9"/>
    <w:rsid w:val="00740D23"/>
    <w:rsid w:val="007944A5"/>
    <w:rsid w:val="008804C2"/>
    <w:rsid w:val="008A1C79"/>
    <w:rsid w:val="008C17D9"/>
    <w:rsid w:val="00BC3451"/>
    <w:rsid w:val="00BF249F"/>
    <w:rsid w:val="00DA430A"/>
    <w:rsid w:val="00E1248F"/>
    <w:rsid w:val="00F113C1"/>
    <w:rsid w:val="00F5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F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3A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812F8B9E57D5CF2BD18282F850E99737AFC01E9BC643AA6C303E1BBCE7E7D6DDA6758BCB564A97992F52410FAB31EC7AE6F630EB666CB662e3O" TargetMode="External"/><Relationship Id="rId13" Type="http://schemas.openxmlformats.org/officeDocument/2006/relationships/hyperlink" Target="consultantplus://offline/ref=01812F8B9E57D5CF2BD18282F850E99737AFCA189DC543AA6C303E1BBCE7E7D6DDA6758BCB564A97982F52410FAB31EC7AE6F630EB666CB662e3O" TargetMode="External"/><Relationship Id="rId18" Type="http://schemas.openxmlformats.org/officeDocument/2006/relationships/hyperlink" Target="consultantplus://offline/ref=01812F8B9E57D5CF2BD18282F850E99737AFCA189DC543AA6C303E1BBCE7E7D6DDA6758BCB564A96902F52410FAB31EC7AE6F630EB666CB662e3O" TargetMode="External"/><Relationship Id="rId26" Type="http://schemas.openxmlformats.org/officeDocument/2006/relationships/hyperlink" Target="consultantplus://offline/ref=01812F8B9E57D5CF2BD18282F850E99737AFCA189DC543AA6C303E1BBCE7E7D6DDA6758BCB564A96922F52410FAB31EC7AE6F630EB666CB662e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812F8B9E57D5CF2BD18282F850E99737AFC7149BCB43AA6C303E1BBCE7E7D6DDA6758BCB564B96922F52410FAB31EC7AE6F630EB666CB662e3O" TargetMode="External"/><Relationship Id="rId7" Type="http://schemas.openxmlformats.org/officeDocument/2006/relationships/hyperlink" Target="consultantplus://offline/ref=01812F8B9E57D5CF2BD18282F850E99734A5C11C9CC543AA6C303E1BBCE7E7D6DDA6758BCB564A97992F52410FAB31EC7AE6F630EB666CB662e3O" TargetMode="External"/><Relationship Id="rId12" Type="http://schemas.openxmlformats.org/officeDocument/2006/relationships/hyperlink" Target="consultantplus://offline/ref=01812F8B9E57D5CF2BD18282F850E99737AFC01E9BC643AA6C303E1BBCE7E7D6DDA6758BCB564A97982F52410FAB31EC7AE6F630EB666CB662e3O" TargetMode="External"/><Relationship Id="rId17" Type="http://schemas.openxmlformats.org/officeDocument/2006/relationships/hyperlink" Target="consultantplus://offline/ref=01812F8B9E57D5CF2BD18282F850E99737AFC01E9BC643AA6C303E1BBCE7E7D6DDA6758BCB564A96962F52410FAB31EC7AE6F630EB666CB662e3O" TargetMode="External"/><Relationship Id="rId25" Type="http://schemas.openxmlformats.org/officeDocument/2006/relationships/hyperlink" Target="consultantplus://offline/ref=01812F8B9E57D5CF2BD18282F850E99737AFC01E9BC643AA6C303E1BBCE7E7D6DDA6758BCB564A96982F52410FAB31EC7AE6F630EB666CB662e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812F8B9E57D5CF2BD18282F850E99734A9C1159DCA43AA6C303E1BBCE7E7D6DDA6758BCB564A96972F52410FAB31EC7AE6F630EB666CB662e3O" TargetMode="External"/><Relationship Id="rId20" Type="http://schemas.openxmlformats.org/officeDocument/2006/relationships/hyperlink" Target="consultantplus://offline/ref=01812F8B9E57D5CF2BD18282F850E99737AFC7149BCB43AA6C303E1BBCE7E7D6DDA6758BCB564A96942F52410FAB31EC7AE6F630EB666CB662e3O" TargetMode="External"/><Relationship Id="rId29" Type="http://schemas.openxmlformats.org/officeDocument/2006/relationships/hyperlink" Target="consultantplus://offline/ref=01812F8B9E57D5CF2BD18388F850E99736A9C7149EC443AA6C303E1BBCE7E7D6CFA62D87CB5F5497923A0410496Fe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812F8B9E57D5CF2BD18282F850E99734AAC41B9FCA43AA6C303E1BBCE7E7D6DDA6758BCB564A97992F52410FAB31EC7AE6F630EB666CB662e3O" TargetMode="External"/><Relationship Id="rId11" Type="http://schemas.openxmlformats.org/officeDocument/2006/relationships/hyperlink" Target="consultantplus://offline/ref=01812F8B9E57D5CF2BD18388F850E99736ABC51F9BC343AA6C303E1BBCE7E7D6DDA6758DCD5F4D9CC575424546FE35F273FBE831F56666eDO" TargetMode="External"/><Relationship Id="rId24" Type="http://schemas.openxmlformats.org/officeDocument/2006/relationships/hyperlink" Target="consultantplus://offline/ref=01812F8B9E57D5CF2BD18282F850E99734AAC41B9FCA43AA6C303E1BBCE7E7D6DDA6758BCB564A96912F52410FAB31EC7AE6F630EB666CB662e3O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1812F8B9E57D5CF2BD18282F850E99737AFC7149BCB43AA6C303E1BBCE7E7D6DDA6758BCB564A96942F52410FAB31EC7AE6F630EB666CB662e3O" TargetMode="External"/><Relationship Id="rId15" Type="http://schemas.openxmlformats.org/officeDocument/2006/relationships/hyperlink" Target="consultantplus://offline/ref=01812F8B9E57D5CF2BD18282F850E99737AFCA189DC543AA6C303E1BBCE7E7D6DDA6758BCB564A96912F52410FAB31EC7AE6F630EB666CB662e3O" TargetMode="External"/><Relationship Id="rId23" Type="http://schemas.openxmlformats.org/officeDocument/2006/relationships/hyperlink" Target="consultantplus://offline/ref=01812F8B9E57D5CF2BD18388F850E99736ABC51F9BC343AA6C303E1BBCE7E7D6DDA6758BCA5242969A7057541EF33CE56DF8F52DF7646E6Be5O" TargetMode="External"/><Relationship Id="rId28" Type="http://schemas.openxmlformats.org/officeDocument/2006/relationships/hyperlink" Target="consultantplus://offline/ref=01812F8B9E57D5CF2BD18282F850E99737AFCA189DC543AA6C303E1BBCE7E7D6DDA6758BCB564A96952F52410FAB31EC7AE6F630EB666CB662e3O" TargetMode="External"/><Relationship Id="rId10" Type="http://schemas.openxmlformats.org/officeDocument/2006/relationships/hyperlink" Target="consultantplus://offline/ref=01812F8B9E57D5CF2BD18388F850E99737ACC3189EC143AA6C303E1BBCE7E7D6DDA6758BCB564E96922F52410FAB31EC7AE6F630EB666CB662e3O" TargetMode="External"/><Relationship Id="rId19" Type="http://schemas.openxmlformats.org/officeDocument/2006/relationships/hyperlink" Target="consultantplus://offline/ref=01812F8B9E57D5CF2BD18282F850E99737AFCA189DC543AA6C303E1BBCE7E7D6DDA6758BCB564A96932F52410FAB31EC7AE6F630EB666CB662e3O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01812F8B9E57D5CF2BD18282F850E99734A9C1159DCA43AA6C303E1BBCE7E7D6DDA6758BCB564A97992F52410FAB31EC7AE6F630EB666CB662e3O" TargetMode="External"/><Relationship Id="rId9" Type="http://schemas.openxmlformats.org/officeDocument/2006/relationships/hyperlink" Target="consultantplus://offline/ref=01812F8B9E57D5CF2BD18282F850E99737AFCA189DC543AA6C303E1BBCE7E7D6DDA6758BCB564A97992F52410FAB31EC7AE6F630EB666CB662e3O" TargetMode="External"/><Relationship Id="rId14" Type="http://schemas.openxmlformats.org/officeDocument/2006/relationships/hyperlink" Target="consultantplus://offline/ref=01812F8B9E57D5CF2BD18282F850E99737AFC01E9BC643AA6C303E1BBCE7E7D6DDA6758BCB564A96912F52410FAB31EC7AE6F630EB666CB662e3O" TargetMode="External"/><Relationship Id="rId22" Type="http://schemas.openxmlformats.org/officeDocument/2006/relationships/hyperlink" Target="consultantplus://offline/ref=01812F8B9E57D5CF2BD18282F850E99737AFC7149BCB43AA6C303E1BBCE7E7D6DDA6758BCB564A96942F52410FAB31EC7AE6F630EB666CB662e3O" TargetMode="External"/><Relationship Id="rId27" Type="http://schemas.openxmlformats.org/officeDocument/2006/relationships/hyperlink" Target="consultantplus://offline/ref=01812F8B9E57D5CF2BD18282F850E99737AFC01E9BC643AA6C303E1BBCE7E7D6DDA6758BC0021BD3C429061955FE3FF271F8F463e2O" TargetMode="External"/><Relationship Id="rId30" Type="http://schemas.openxmlformats.org/officeDocument/2006/relationships/hyperlink" Target="consultantplus://offline/ref=01812F8B9E57D5CF2BD18282F850E99737AFC01E9BC643AA6C303E1BBCE7E7D6DDA67588C0021BD3C429061955FE3FF271F8F463e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3477</Words>
  <Characters>19823</Characters>
  <Application>Microsoft Office Word</Application>
  <DocSecurity>0</DocSecurity>
  <Lines>165</Lines>
  <Paragraphs>46</Paragraphs>
  <ScaleCrop>false</ScaleCrop>
  <Company/>
  <LinksUpToDate>false</LinksUpToDate>
  <CharactersWithSpaces>23254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</dc:creator>
  <cp:lastModifiedBy>Семенова</cp:lastModifiedBy>
  <cp:revision>1</cp:revision>
  <dcterms:created xsi:type="dcterms:W3CDTF">2021-03-09T14:30:00Z</dcterms:created>
  <dcterms:modified xsi:type="dcterms:W3CDTF">2021-03-09T14:31:00Z</dcterms:modified>
</cp:coreProperties>
</file>