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р</w:t>
      </w:r>
      <w:r>
        <w:rPr>
          <w:rFonts w:ascii="Times New Roman" w:hAnsi="Times New Roman" w:cs="Times New Roman"/>
          <w:b/>
          <w:sz w:val="28"/>
          <w:szCs w:val="28"/>
        </w:rPr>
        <w:t xml:space="preserve">езультат</w:t>
      </w:r>
      <w:r>
        <w:rPr>
          <w:rFonts w:ascii="Times New Roman" w:hAnsi="Times New Roman" w:cs="Times New Roman"/>
          <w:b/>
          <w:sz w:val="28"/>
          <w:szCs w:val="28"/>
        </w:rPr>
        <w:t xml:space="preserve">ах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контрольных мероприятий, проводимых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органом, уполномоченным на осуществление контроля в сфере закупок, </w:t>
      </w:r>
      <w:r>
        <w:rPr>
          <w:rFonts w:ascii="Times New Roman" w:hAnsi="Times New Roman" w:cs="Times New Roman"/>
          <w:b/>
          <w:sz w:val="28"/>
          <w:szCs w:val="28"/>
        </w:rPr>
        <w:t xml:space="preserve">в 20</w:t>
      </w: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  <w:t xml:space="preserve">4 году</w:t>
      </w:r>
      <w:r/>
    </w:p>
    <w:tbl>
      <w:tblPr>
        <w:tblW w:w="14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7499"/>
        <w:gridCol w:w="1701"/>
        <w:gridCol w:w="1701"/>
        <w:gridCol w:w="2835"/>
      </w:tblGrid>
      <w:tr>
        <w:trPr>
          <w:trHeight w:val="1215"/>
        </w:trPr>
        <w:tc>
          <w:tcPr>
            <w:shd w:val="clear" w:color="000000" w:fill="fcd5b4"/>
            <w:tcW w:w="5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r>
              <w:rPr>
                <w:rFonts w:ascii="Calibri" w:hAnsi="Calibri" w:eastAsia="Times New Roman" w:cs="Times New Roman"/>
                <w:b/>
                <w:bCs/>
                <w:color w:val="000000"/>
                <w:lang w:eastAsia="ru-RU"/>
              </w:rPr>
              <w:t xml:space="preserve">п</w:t>
            </w:r>
            <w:r>
              <w:rPr>
                <w:rFonts w:ascii="Calibri" w:hAnsi="Calibri" w:eastAsia="Times New Roman" w:cs="Times New Roman"/>
                <w:b/>
                <w:bCs/>
                <w:color w:val="000000"/>
                <w:lang w:eastAsia="ru-RU"/>
              </w:rPr>
              <w:t xml:space="preserve">/</w:t>
            </w:r>
            <w:r>
              <w:rPr>
                <w:rFonts w:ascii="Calibri" w:hAnsi="Calibri" w:eastAsia="Times New Roman" w:cs="Times New Roman"/>
                <w:b/>
                <w:bCs/>
                <w:color w:val="000000"/>
                <w:lang w:eastAsia="ru-RU"/>
              </w:rPr>
              <w:t xml:space="preserve">п</w:t>
            </w:r>
            <w:r/>
          </w:p>
        </w:tc>
        <w:tc>
          <w:tcPr>
            <w:shd w:val="clear" w:color="000000" w:fill="fcd5b4"/>
            <w:tcW w:w="74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lang w:eastAsia="ru-RU"/>
              </w:rPr>
              <w:t xml:space="preserve">Наименование объекта контроля</w:t>
            </w:r>
            <w:r/>
          </w:p>
        </w:tc>
        <w:tc>
          <w:tcPr>
            <w:shd w:val="clear" w:color="000000" w:fill="fcd5b4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lang w:eastAsia="ru-RU"/>
              </w:rPr>
              <w:t xml:space="preserve">Вид проверки (плановая/внеплановая)</w:t>
            </w:r>
            <w:r/>
          </w:p>
        </w:tc>
        <w:tc>
          <w:tcPr>
            <w:shd w:val="clear" w:color="000000" w:fill="fcd5b4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lang w:eastAsia="ru-RU"/>
              </w:rPr>
              <w:t xml:space="preserve">Срок</w:t>
            </w:r>
            <w:r>
              <w:rPr>
                <w:rFonts w:ascii="Calibri" w:hAnsi="Calibri" w:eastAsia="Times New Roman" w:cs="Times New Roman"/>
                <w:b/>
                <w:bCs/>
                <w:color w:val="000000"/>
                <w:lang w:eastAsia="ru-RU"/>
              </w:rPr>
              <w:t xml:space="preserve"> прове</w:t>
            </w:r>
            <w:r>
              <w:rPr>
                <w:rFonts w:ascii="Calibri" w:hAnsi="Calibri" w:eastAsia="Times New Roman" w:cs="Times New Roman"/>
                <w:b/>
                <w:bCs/>
                <w:color w:val="000000"/>
                <w:lang w:eastAsia="ru-RU"/>
              </w:rPr>
              <w:t xml:space="preserve">дения проверки</w:t>
            </w:r>
            <w:r/>
          </w:p>
        </w:tc>
        <w:tc>
          <w:tcPr>
            <w:shd w:val="clear" w:color="000000" w:fill="fcd5b4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lang w:eastAsia="ru-RU"/>
              </w:rPr>
              <w:t xml:space="preserve">Результат проведения проверки</w:t>
            </w:r>
            <w:r/>
          </w:p>
        </w:tc>
      </w:tr>
      <w:tr>
        <w:trPr>
          <w:trHeight w:val="668"/>
        </w:trPr>
        <w:tc>
          <w:tcPr>
            <w:shd w:val="clear" w:color="auto" w:fill="auto"/>
            <w:tcW w:w="54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shd w:val="clear" w:color="auto" w:fill="auto"/>
            <w:tcW w:w="7499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76" w:lineRule="auto"/>
              <w:rPr>
                <w:sz w:val="21"/>
                <w:szCs w:val="21"/>
                <w14:ligatures w14:val="none"/>
              </w:rPr>
              <w:suppressLineNumbers w:val="0"/>
            </w:pPr>
            <w:r>
              <w:rPr>
                <w:sz w:val="21"/>
                <w:szCs w:val="21"/>
              </w:rPr>
              <w:t xml:space="preserve">Муниципальное общеобразовательное учреждение "Новосельская основная общеобразовательная школа"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76" w:lineRule="auto"/>
              <w:rPr>
                <w:sz w:val="21"/>
                <w:szCs w:val="21"/>
                <w14:ligatures w14:val="none"/>
              </w:rPr>
              <w:suppressLineNumbers w:val="0"/>
            </w:pPr>
            <w:r>
              <w:rPr>
                <w:sz w:val="21"/>
                <w:szCs w:val="21"/>
              </w:rPr>
              <w:t xml:space="preserve">плановая</w:t>
            </w:r>
            <w:r>
              <w:rPr>
                <w:sz w:val="21"/>
                <w:szCs w:val="21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76" w:lineRule="auto"/>
              <w:rPr>
                <w:sz w:val="21"/>
                <w:szCs w:val="21"/>
                <w14:ligatures w14:val="none"/>
              </w:rPr>
              <w:suppressLineNumbers w:val="0"/>
            </w:pPr>
            <w:r>
              <w:rPr>
                <w:sz w:val="21"/>
                <w:szCs w:val="21"/>
              </w:rPr>
              <w:t xml:space="preserve">05.02.2024г. - 16.02.2024г.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76" w:lineRule="auto"/>
              <w:rPr>
                <w:sz w:val="21"/>
                <w:szCs w:val="21"/>
                <w14:ligatures w14:val="none"/>
              </w:rPr>
              <w:suppressLineNumbers w:val="0"/>
            </w:pPr>
            <w:r>
              <w:rPr>
                <w:sz w:val="21"/>
                <w:szCs w:val="21"/>
              </w:rPr>
              <w:t xml:space="preserve">предписание не выдано</w:t>
            </w:r>
            <w:r>
              <w:rPr>
                <w:sz w:val="21"/>
                <w:szCs w:val="21"/>
              </w:rPr>
            </w:r>
          </w:p>
        </w:tc>
      </w:tr>
      <w:tr>
        <w:trPr>
          <w:trHeight w:val="608"/>
        </w:trPr>
        <w:tc>
          <w:tcPr>
            <w:shd w:val="clear" w:color="ffffff" w:fill="ffffff"/>
            <w:tcW w:w="5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shd w:val="clear" w:color="ffffff" w:fill="ffffff"/>
            <w:tcW w:w="7499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76" w:lineRule="auto"/>
              <w:rPr>
                <w:sz w:val="21"/>
                <w:szCs w:val="21"/>
                <w14:ligatures w14:val="none"/>
              </w:rPr>
              <w:suppressLineNumbers w:val="0"/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t xml:space="preserve">Комитет образования администрации муниципального образования Сланцевский муниципальный район Ленинградской области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76" w:lineRule="auto"/>
              <w:rPr>
                <w:sz w:val="21"/>
                <w:szCs w:val="21"/>
                <w14:ligatures w14:val="none"/>
              </w:rPr>
              <w:suppressLineNumbers w:val="0"/>
            </w:pPr>
            <w:r>
              <w:rPr>
                <w:sz w:val="21"/>
                <w:szCs w:val="21"/>
              </w:rPr>
              <w:t xml:space="preserve">внеплановая</w:t>
            </w:r>
            <w:r>
              <w:rPr>
                <w:sz w:val="21"/>
                <w:szCs w:val="21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76" w:lineRule="auto"/>
              <w:rPr>
                <w:sz w:val="21"/>
                <w:szCs w:val="21"/>
                <w14:ligatures w14:val="none"/>
              </w:rPr>
              <w:suppressLineNumbers w:val="0"/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t xml:space="preserve">29.02.2029г.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shd w:val="clear" w:color="ffffff" w:fill="ffffff"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76" w:lineRule="auto"/>
              <w:rPr>
                <w:sz w:val="21"/>
                <w:szCs w:val="21"/>
                <w14:ligatures w14:val="none"/>
              </w:rPr>
              <w:suppressLineNumbers w:val="0"/>
            </w:pPr>
            <w:r>
              <w:rPr>
                <w:sz w:val="21"/>
                <w:szCs w:val="21"/>
                <w:lang w:eastAsia="ru-RU"/>
              </w:rPr>
              <w:t xml:space="preserve">заключение контракта с единственным поставщиком согласован</w:t>
            </w:r>
            <w:r>
              <w:rPr>
                <w:sz w:val="21"/>
                <w:szCs w:val="21"/>
                <w:lang w:eastAsia="ru-RU"/>
              </w:rPr>
              <w:t xml:space="preserve">о</w:t>
            </w:r>
            <w:r>
              <w:rPr>
                <w:sz w:val="21"/>
                <w:szCs w:val="21"/>
                <w:lang w:eastAsia="ru-RU"/>
              </w:rPr>
            </w:r>
            <w:r>
              <w:rPr>
                <w:sz w:val="21"/>
                <w:szCs w:val="21"/>
              </w:rPr>
            </w:r>
          </w:p>
        </w:tc>
      </w:tr>
      <w:tr>
        <w:trPr>
          <w:trHeight w:val="608"/>
        </w:trPr>
        <w:tc>
          <w:tcPr>
            <w:shd w:val="clear" w:color="ffffff" w:fill="ffffff"/>
            <w:tcW w:w="5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shd w:val="clear" w:color="ffffff" w:fill="ffffff"/>
            <w:tcW w:w="7499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76" w:lineRule="auto"/>
              <w:rPr>
                <w:sz w:val="21"/>
                <w:szCs w:val="21"/>
                <w14:ligatures w14:val="none"/>
              </w:rPr>
              <w:suppressLineNumbers w:val="0"/>
            </w:pPr>
            <w:r>
              <w:rPr>
                <w:sz w:val="21"/>
                <w:szCs w:val="21"/>
              </w:rPr>
              <w:t xml:space="preserve">Муниципальное учреждение дополнительного образования «Дом творчества» Сланцевского муниципального района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76" w:lineRule="auto"/>
              <w:rPr>
                <w:sz w:val="21"/>
                <w:szCs w:val="21"/>
                <w14:ligatures w14:val="none"/>
              </w:rPr>
              <w:suppressLineNumbers w:val="0"/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t xml:space="preserve">плановая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76" w:lineRule="auto"/>
              <w:rPr>
                <w:sz w:val="21"/>
                <w:szCs w:val="21"/>
                <w14:ligatures w14:val="none"/>
              </w:rPr>
              <w:suppressLineNumbers w:val="0"/>
            </w:pPr>
            <w:r>
              <w:rPr>
                <w:sz w:val="21"/>
                <w:szCs w:val="21"/>
              </w:rPr>
              <w:t xml:space="preserve">11.03.2024г. - 22.03.2024г.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shd w:val="clear" w:color="ffffff" w:fill="ffffff"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76" w:lineRule="auto"/>
              <w:rPr>
                <w:sz w:val="21"/>
                <w:szCs w:val="21"/>
                <w14:ligatures w14:val="none"/>
              </w:rPr>
              <w:suppressLineNumbers w:val="0"/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t xml:space="preserve">предписание не выдано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</w:tr>
      <w:tr>
        <w:trPr>
          <w:trHeight w:val="608"/>
        </w:trPr>
        <w:tc>
          <w:tcPr>
            <w:shd w:val="clear" w:color="auto" w:fill="auto"/>
            <w:tcW w:w="54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shd w:val="clear" w:color="auto" w:fill="auto"/>
            <w:tcW w:w="7499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76" w:lineRule="auto"/>
              <w:rPr>
                <w:sz w:val="21"/>
                <w:szCs w:val="21"/>
                <w14:ligatures w14:val="none"/>
              </w:rPr>
              <w:suppressLineNumbers w:val="0"/>
            </w:pPr>
            <w:r>
              <w:rPr>
                <w:sz w:val="21"/>
                <w:szCs w:val="21"/>
              </w:rPr>
              <w:t xml:space="preserve">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76" w:lineRule="auto"/>
              <w:rPr>
                <w:sz w:val="21"/>
                <w:szCs w:val="21"/>
                <w14:ligatures w14:val="none"/>
              </w:rPr>
              <w:suppressLineNumbers w:val="0"/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t xml:space="preserve">плановая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76" w:lineRule="auto"/>
              <w:rPr>
                <w:sz w:val="21"/>
                <w:szCs w:val="21"/>
                <w14:ligatures w14:val="none"/>
              </w:rPr>
              <w:suppressLineNumbers w:val="0"/>
            </w:pPr>
            <w:r>
              <w:rPr>
                <w:sz w:val="21"/>
                <w:szCs w:val="21"/>
              </w:rPr>
              <w:t xml:space="preserve">08.04.2024г. - 19.04.2024г.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76" w:lineRule="auto"/>
              <w:rPr>
                <w:sz w:val="21"/>
                <w:szCs w:val="21"/>
                <w14:ligatures w14:val="none"/>
              </w:rPr>
              <w:suppressLineNumbers w:val="0"/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t xml:space="preserve">предписание не выдано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</w:tr>
      <w:tr>
        <w:trPr>
          <w:trHeight w:val="534"/>
        </w:trPr>
        <w:tc>
          <w:tcPr>
            <w:shd w:val="clear" w:color="ffffff" w:fill="ffffff"/>
            <w:tcW w:w="5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shd w:val="clear" w:color="ffffff" w:fill="ffffff"/>
            <w:tcW w:w="7499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76" w:lineRule="auto"/>
              <w:rPr>
                <w:sz w:val="21"/>
                <w:szCs w:val="21"/>
                <w14:ligatures w14:val="none"/>
              </w:rPr>
              <w:suppressLineNumbers w:val="0"/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t xml:space="preserve">Муниципальное учреждение дополнительного образования "Дом творчества" Сланцевского муниципальногол района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76" w:lineRule="auto"/>
              <w:rPr>
                <w:sz w:val="21"/>
                <w:szCs w:val="21"/>
                <w14:ligatures w14:val="none"/>
              </w:rPr>
              <w:suppressLineNumbers w:val="0"/>
            </w:pPr>
            <w:r>
              <w:rPr>
                <w:sz w:val="21"/>
                <w:szCs w:val="21"/>
              </w:rPr>
              <w:t xml:space="preserve">внеплановая</w:t>
            </w:r>
            <w:r>
              <w:rPr>
                <w:sz w:val="21"/>
                <w:szCs w:val="21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76" w:lineRule="auto"/>
              <w:rPr>
                <w:sz w:val="21"/>
                <w:szCs w:val="21"/>
                <w14:ligatures w14:val="none"/>
              </w:rPr>
              <w:suppressLineNumbers w:val="0"/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t xml:space="preserve">06.05.2024г.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shd w:val="clear" w:color="ffffff" w:fill="ffffff"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76" w:lineRule="auto"/>
              <w:rPr>
                <w:sz w:val="21"/>
                <w:szCs w:val="21"/>
                <w14:ligatures w14:val="none"/>
              </w:rPr>
              <w:suppressLineNumbers w:val="0"/>
            </w:pPr>
            <w:r>
              <w:rPr>
                <w:sz w:val="21"/>
                <w:szCs w:val="21"/>
                <w:lang w:eastAsia="ru-RU"/>
              </w:rPr>
              <w:t xml:space="preserve">заключение контракта с единственным поставщиком согласован</w:t>
            </w:r>
            <w:r>
              <w:rPr>
                <w:sz w:val="21"/>
                <w:szCs w:val="21"/>
                <w:lang w:eastAsia="ru-RU"/>
              </w:rPr>
              <w:t xml:space="preserve">о</w:t>
            </w:r>
            <w:r>
              <w:rPr>
                <w:sz w:val="21"/>
                <w:szCs w:val="21"/>
                <w:lang w:eastAsia="ru-RU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  <w:lang w:eastAsia="ru-RU"/>
              </w:rPr>
            </w:r>
          </w:p>
        </w:tc>
      </w:tr>
      <w:tr>
        <w:trPr>
          <w:trHeight w:val="534"/>
        </w:trPr>
        <w:tc>
          <w:tcPr>
            <w:shd w:val="clear" w:color="auto" w:fill="auto"/>
            <w:tcW w:w="54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shd w:val="clear" w:color="auto" w:fill="auto"/>
            <w:tcW w:w="7499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76" w:lineRule="auto"/>
              <w:rPr>
                <w:sz w:val="21"/>
                <w:szCs w:val="21"/>
                <w14:ligatures w14:val="none"/>
              </w:rPr>
              <w:suppressLineNumbers w:val="0"/>
            </w:pPr>
            <w:r>
              <w:rPr>
                <w:sz w:val="21"/>
                <w:szCs w:val="21"/>
              </w:rPr>
              <w:t xml:space="preserve">Муниципальное казенное учреждение культуры "Сланцевская межпоселенческая центральная районная библиотека"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76" w:lineRule="auto"/>
              <w:rPr>
                <w:sz w:val="21"/>
                <w:szCs w:val="21"/>
                <w14:ligatures w14:val="none"/>
              </w:rPr>
              <w:suppressLineNumbers w:val="0"/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t xml:space="preserve">плановая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76" w:lineRule="auto"/>
              <w:rPr>
                <w:sz w:val="21"/>
                <w:szCs w:val="21"/>
                <w14:ligatures w14:val="none"/>
              </w:rPr>
              <w:suppressLineNumbers w:val="0"/>
            </w:pPr>
            <w:r>
              <w:rPr>
                <w:sz w:val="21"/>
                <w:szCs w:val="21"/>
              </w:rPr>
              <w:t xml:space="preserve">10.06.2024г. - 24.06.2024г.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76" w:lineRule="auto"/>
              <w:rPr>
                <w:sz w:val="21"/>
                <w:szCs w:val="21"/>
                <w14:ligatures w14:val="none"/>
              </w:rPr>
              <w:suppressLineNumbers w:val="0"/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t xml:space="preserve">предписание не выдано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</w:tr>
      <w:tr>
        <w:trPr>
          <w:trHeight w:val="474"/>
        </w:trPr>
        <w:tc>
          <w:tcPr>
            <w:shd w:val="clear" w:color="ffffff" w:fill="ffffff"/>
            <w:tcW w:w="5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shd w:val="clear" w:color="ffffff" w:fill="ffffff"/>
            <w:tcW w:w="7499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76" w:lineRule="auto"/>
              <w:rPr>
                <w:sz w:val="21"/>
                <w:szCs w:val="21"/>
                <w14:ligatures w14:val="none"/>
              </w:rPr>
              <w:suppressLineNumbers w:val="0"/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t xml:space="preserve">Администрация муниципального образования Сланцевский муниципальный район Ленинградской области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76" w:lineRule="auto"/>
              <w:rPr>
                <w:sz w:val="21"/>
                <w:szCs w:val="21"/>
                <w14:ligatures w14:val="none"/>
              </w:rPr>
              <w:suppressLineNumbers w:val="0"/>
            </w:pPr>
            <w:r>
              <w:rPr>
                <w:sz w:val="21"/>
                <w:szCs w:val="21"/>
              </w:rPr>
              <w:t xml:space="preserve">внеплановая</w:t>
            </w:r>
            <w:r>
              <w:rPr>
                <w:sz w:val="21"/>
                <w:szCs w:val="21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76" w:lineRule="auto"/>
              <w:rPr>
                <w:sz w:val="21"/>
                <w:szCs w:val="21"/>
                <w14:ligatures w14:val="none"/>
              </w:rPr>
              <w:suppressLineNumbers w:val="0"/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t xml:space="preserve">02.08.2024г.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shd w:val="clear" w:color="ffffff" w:fill="ffffff"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76" w:lineRule="auto"/>
              <w:rPr>
                <w:sz w:val="21"/>
                <w:szCs w:val="21"/>
                <w14:ligatures w14:val="none"/>
              </w:rPr>
              <w:suppressLineNumbers w:val="0"/>
            </w:pPr>
            <w:r>
              <w:rPr>
                <w:sz w:val="21"/>
                <w:szCs w:val="21"/>
                <w:lang w:eastAsia="ru-RU"/>
              </w:rPr>
              <w:t xml:space="preserve">заключение контракта с единственным поставщиком согласован</w:t>
            </w:r>
            <w:r>
              <w:rPr>
                <w:sz w:val="21"/>
                <w:szCs w:val="21"/>
                <w:lang w:eastAsia="ru-RU"/>
              </w:rPr>
              <w:t xml:space="preserve">о</w:t>
            </w:r>
            <w:r>
              <w:rPr>
                <w:sz w:val="21"/>
                <w:szCs w:val="21"/>
                <w:lang w:eastAsia="ru-RU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  <w:lang w:eastAsia="ru-RU"/>
              </w:rPr>
            </w:r>
          </w:p>
        </w:tc>
      </w:tr>
      <w:tr>
        <w:trPr>
          <w:trHeight w:val="474"/>
        </w:trPr>
        <w:tc>
          <w:tcPr>
            <w:shd w:val="clear" w:color="ffffff" w:fill="ffffff"/>
            <w:tcW w:w="5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shd w:val="clear" w:color="ffffff" w:fill="ffffff"/>
            <w:tcW w:w="7499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76" w:lineRule="auto"/>
              <w:rPr>
                <w:sz w:val="21"/>
                <w:szCs w:val="21"/>
                <w14:ligatures w14:val="none"/>
              </w:rPr>
              <w:suppressLineNumbers w:val="0"/>
            </w:pPr>
            <w:r>
              <w:rPr>
                <w:sz w:val="21"/>
                <w:szCs w:val="21"/>
              </w:rPr>
              <w:t xml:space="preserve">Муниципальное дошкольное образовательное учреждение "Сланцевский детский сад №15 комбинированного вида"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76" w:lineRule="auto"/>
              <w:rPr>
                <w:sz w:val="21"/>
                <w:szCs w:val="21"/>
                <w14:ligatures w14:val="none"/>
              </w:rPr>
              <w:suppressLineNumbers w:val="0"/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t xml:space="preserve">плановая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76" w:lineRule="auto"/>
              <w:rPr>
                <w:sz w:val="21"/>
                <w:szCs w:val="21"/>
                <w14:ligatures w14:val="none"/>
              </w:rPr>
              <w:suppressLineNumbers w:val="0"/>
            </w:pPr>
            <w:r>
              <w:rPr>
                <w:sz w:val="21"/>
                <w:szCs w:val="21"/>
              </w:rPr>
              <w:t xml:space="preserve">12.08.2024г. - 23.08.2024г.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shd w:val="clear" w:color="ffffff" w:fill="ffffff"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76" w:lineRule="auto"/>
              <w:rPr>
                <w:sz w:val="21"/>
                <w:szCs w:val="21"/>
                <w14:ligatures w14:val="none"/>
              </w:rPr>
              <w:suppressLineNumbers w:val="0"/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t xml:space="preserve">предписание не выдано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</w:tr>
      <w:tr>
        <w:trPr>
          <w:trHeight w:val="474"/>
        </w:trPr>
        <w:tc>
          <w:tcPr>
            <w:shd w:val="clear" w:color="auto" w:fill="auto"/>
            <w:tcW w:w="54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  <w:tc>
          <w:tcPr>
            <w:shd w:val="clear" w:color="auto" w:fill="auto"/>
            <w:tcW w:w="7499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76" w:lineRule="auto"/>
              <w:rPr>
                <w:sz w:val="21"/>
                <w:szCs w:val="21"/>
                <w14:ligatures w14:val="none"/>
              </w:rPr>
              <w:suppressLineNumbers w:val="0"/>
            </w:pPr>
            <w:r>
              <w:rPr>
                <w:sz w:val="21"/>
                <w:szCs w:val="21"/>
              </w:rPr>
              <w:t xml:space="preserve">Муниципальное общеобразовательное учреждение «Загривская средняя общеобразовательная школа»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76" w:lineRule="auto"/>
              <w:rPr>
                <w:sz w:val="21"/>
                <w:szCs w:val="21"/>
                <w14:ligatures w14:val="none"/>
              </w:rPr>
              <w:suppressLineNumbers w:val="0"/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t xml:space="preserve">плановая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76" w:lineRule="auto"/>
              <w:rPr>
                <w:sz w:val="21"/>
                <w:szCs w:val="21"/>
                <w14:ligatures w14:val="none"/>
              </w:rPr>
              <w:suppressLineNumbers w:val="0"/>
            </w:pPr>
            <w:r>
              <w:rPr>
                <w:sz w:val="21"/>
                <w:szCs w:val="21"/>
              </w:rPr>
              <w:t xml:space="preserve">07.10.2024г. - 18.10.2024г.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76" w:lineRule="auto"/>
              <w:rPr>
                <w:sz w:val="21"/>
                <w:szCs w:val="21"/>
                <w14:ligatures w14:val="none"/>
              </w:rPr>
              <w:suppressLineNumbers w:val="0"/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t xml:space="preserve">предписание не выдано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</w:tr>
      <w:tr>
        <w:trPr>
          <w:trHeight w:val="258"/>
        </w:trPr>
        <w:tc>
          <w:tcPr>
            <w:shd w:val="clear" w:color="ffffff" w:fill="ffffff"/>
            <w:tcW w:w="5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shd w:val="clear" w:color="ffffff" w:fill="ffffff"/>
            <w:tcW w:w="7499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76" w:lineRule="auto"/>
              <w:rPr>
                <w:sz w:val="21"/>
                <w:szCs w:val="21"/>
                <w14:ligatures w14:val="none"/>
              </w:rPr>
              <w:suppressLineNumbers w:val="0"/>
            </w:pPr>
            <w:r>
              <w:rPr>
                <w:sz w:val="21"/>
                <w:szCs w:val="21"/>
              </w:rPr>
              <w:t xml:space="preserve">Администрация муниципального образования Новосельское сельское поселение Сланцевского муниципального района Ленинградской области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76" w:lineRule="auto"/>
              <w:rPr>
                <w:sz w:val="21"/>
                <w:szCs w:val="21"/>
                <w14:ligatures w14:val="none"/>
              </w:rPr>
              <w:suppressLineNumbers w:val="0"/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t xml:space="preserve">плановая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76" w:lineRule="auto"/>
              <w:rPr>
                <w:sz w:val="21"/>
                <w:szCs w:val="21"/>
                <w14:ligatures w14:val="none"/>
              </w:rPr>
              <w:suppressLineNumbers w:val="0"/>
            </w:pPr>
            <w:r>
              <w:rPr>
                <w:sz w:val="21"/>
                <w:szCs w:val="21"/>
              </w:rPr>
              <w:t xml:space="preserve">11.11.2024г. - 22.11.2024г.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shd w:val="clear" w:color="ffffff" w:fill="ffffff"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76" w:lineRule="auto"/>
              <w:rPr>
                <w:sz w:val="21"/>
                <w:szCs w:val="21"/>
                <w14:ligatures w14:val="none"/>
              </w:rPr>
              <w:suppressLineNumbers w:val="0"/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t xml:space="preserve">предписание не выдано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</w:tr>
      <w:tr>
        <w:trPr>
          <w:trHeight w:val="258"/>
        </w:trPr>
        <w:tc>
          <w:tcPr>
            <w:shd w:val="clear" w:color="ffffff" w:fill="ffffff"/>
            <w:tcW w:w="5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shd w:val="clear" w:color="ffffff" w:fill="ffffff"/>
            <w:tcW w:w="7499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76" w:lineRule="auto"/>
              <w:rPr>
                <w:sz w:val="21"/>
                <w:szCs w:val="21"/>
                <w14:ligatures w14:val="none"/>
              </w:rPr>
              <w:suppressLineNumbers w:val="0"/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t xml:space="preserve">Муниципальное казенное учреждение "Физкультурно-оздоровительный комплекс Сланцевского муниципального района"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76" w:lineRule="auto"/>
              <w:rPr>
                <w:sz w:val="21"/>
                <w:szCs w:val="21"/>
                <w14:ligatures w14:val="none"/>
              </w:rPr>
              <w:suppressLineNumbers w:val="0"/>
            </w:pPr>
            <w:r>
              <w:rPr>
                <w:sz w:val="21"/>
                <w:szCs w:val="21"/>
              </w:rPr>
              <w:t xml:space="preserve">внеплановая</w:t>
            </w:r>
            <w:r>
              <w:rPr>
                <w:sz w:val="21"/>
                <w:szCs w:val="21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76" w:lineRule="auto"/>
              <w:rPr>
                <w:sz w:val="21"/>
                <w:szCs w:val="21"/>
                <w14:ligatures w14:val="none"/>
              </w:rPr>
              <w:suppressLineNumbers w:val="0"/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t xml:space="preserve">13.11.2024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shd w:val="clear" w:color="ffffff" w:fill="ffffff"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76" w:lineRule="auto"/>
              <w:rPr>
                <w:sz w:val="21"/>
                <w:szCs w:val="21"/>
                <w14:ligatures w14:val="none"/>
              </w:rPr>
              <w:suppressLineNumbers w:val="0"/>
            </w:pPr>
            <w:r>
              <w:rPr>
                <w:sz w:val="21"/>
                <w:szCs w:val="21"/>
                <w:lang w:eastAsia="ru-RU"/>
              </w:rPr>
              <w:t xml:space="preserve">заключение контракта с единственным поставщиком согласован</w:t>
            </w:r>
            <w:r>
              <w:rPr>
                <w:sz w:val="21"/>
                <w:szCs w:val="21"/>
                <w:lang w:eastAsia="ru-RU"/>
              </w:rPr>
              <w:t xml:space="preserve">о</w:t>
            </w:r>
            <w:r>
              <w:rPr>
                <w:sz w:val="21"/>
                <w:szCs w:val="21"/>
                <w:lang w:eastAsia="ru-RU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  <w:lang w:eastAsia="ru-RU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426" w:right="709" w:bottom="568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3"/>
    <w:next w:val="813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4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3"/>
    <w:next w:val="813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4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3"/>
    <w:next w:val="813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4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3"/>
    <w:next w:val="813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4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3"/>
    <w:next w:val="813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4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3"/>
    <w:next w:val="813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4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3"/>
    <w:next w:val="813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4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3"/>
    <w:next w:val="813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4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3"/>
    <w:next w:val="813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4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3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3"/>
    <w:next w:val="813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4"/>
    <w:link w:val="656"/>
    <w:uiPriority w:val="10"/>
    <w:rPr>
      <w:sz w:val="48"/>
      <w:szCs w:val="48"/>
    </w:rPr>
  </w:style>
  <w:style w:type="paragraph" w:styleId="658">
    <w:name w:val="Subtitle"/>
    <w:basedOn w:val="813"/>
    <w:next w:val="813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4"/>
    <w:link w:val="658"/>
    <w:uiPriority w:val="11"/>
    <w:rPr>
      <w:sz w:val="24"/>
      <w:szCs w:val="24"/>
    </w:rPr>
  </w:style>
  <w:style w:type="paragraph" w:styleId="660">
    <w:name w:val="Quote"/>
    <w:basedOn w:val="813"/>
    <w:next w:val="813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3"/>
    <w:next w:val="813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3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4"/>
    <w:link w:val="664"/>
    <w:uiPriority w:val="99"/>
  </w:style>
  <w:style w:type="paragraph" w:styleId="666">
    <w:name w:val="Footer"/>
    <w:basedOn w:val="813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4"/>
    <w:link w:val="666"/>
    <w:uiPriority w:val="99"/>
  </w:style>
  <w:style w:type="paragraph" w:styleId="668">
    <w:name w:val="Caption"/>
    <w:basedOn w:val="813"/>
    <w:next w:val="8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6">
    <w:name w:val="footnote text"/>
    <w:basedOn w:val="813"/>
    <w:link w:val="797"/>
    <w:uiPriority w:val="99"/>
    <w:semiHidden/>
    <w:unhideWhenUsed/>
    <w:pPr>
      <w:spacing w:after="40" w:line="240" w:lineRule="auto"/>
    </w:pPr>
    <w:rPr>
      <w:sz w:val="18"/>
    </w:rPr>
  </w:style>
  <w:style w:type="character" w:styleId="797">
    <w:name w:val="Footnote Text Char"/>
    <w:link w:val="796"/>
    <w:uiPriority w:val="99"/>
    <w:rPr>
      <w:sz w:val="18"/>
    </w:rPr>
  </w:style>
  <w:style w:type="character" w:styleId="798">
    <w:name w:val="footnote reference"/>
    <w:basedOn w:val="814"/>
    <w:uiPriority w:val="99"/>
    <w:unhideWhenUsed/>
    <w:rPr>
      <w:vertAlign w:val="superscript"/>
    </w:rPr>
  </w:style>
  <w:style w:type="paragraph" w:styleId="799">
    <w:name w:val="endnote text"/>
    <w:basedOn w:val="813"/>
    <w:link w:val="800"/>
    <w:uiPriority w:val="99"/>
    <w:semiHidden/>
    <w:unhideWhenUsed/>
    <w:pPr>
      <w:spacing w:after="0" w:line="240" w:lineRule="auto"/>
    </w:pPr>
    <w:rPr>
      <w:sz w:val="20"/>
    </w:rPr>
  </w:style>
  <w:style w:type="character" w:styleId="800">
    <w:name w:val="Endnote Text Char"/>
    <w:link w:val="799"/>
    <w:uiPriority w:val="99"/>
    <w:rPr>
      <w:sz w:val="20"/>
    </w:rPr>
  </w:style>
  <w:style w:type="character" w:styleId="801">
    <w:name w:val="endnote reference"/>
    <w:basedOn w:val="814"/>
    <w:uiPriority w:val="99"/>
    <w:semiHidden/>
    <w:unhideWhenUsed/>
    <w:rPr>
      <w:vertAlign w:val="superscript"/>
    </w:rPr>
  </w:style>
  <w:style w:type="paragraph" w:styleId="802">
    <w:name w:val="toc 1"/>
    <w:basedOn w:val="813"/>
    <w:next w:val="813"/>
    <w:uiPriority w:val="39"/>
    <w:unhideWhenUsed/>
    <w:pPr>
      <w:ind w:left="0" w:right="0" w:firstLine="0"/>
      <w:spacing w:after="57"/>
    </w:pPr>
  </w:style>
  <w:style w:type="paragraph" w:styleId="803">
    <w:name w:val="toc 2"/>
    <w:basedOn w:val="813"/>
    <w:next w:val="813"/>
    <w:uiPriority w:val="39"/>
    <w:unhideWhenUsed/>
    <w:pPr>
      <w:ind w:left="283" w:right="0" w:firstLine="0"/>
      <w:spacing w:after="57"/>
    </w:pPr>
  </w:style>
  <w:style w:type="paragraph" w:styleId="804">
    <w:name w:val="toc 3"/>
    <w:basedOn w:val="813"/>
    <w:next w:val="813"/>
    <w:uiPriority w:val="39"/>
    <w:unhideWhenUsed/>
    <w:pPr>
      <w:ind w:left="567" w:right="0" w:firstLine="0"/>
      <w:spacing w:after="57"/>
    </w:pPr>
  </w:style>
  <w:style w:type="paragraph" w:styleId="805">
    <w:name w:val="toc 4"/>
    <w:basedOn w:val="813"/>
    <w:next w:val="813"/>
    <w:uiPriority w:val="39"/>
    <w:unhideWhenUsed/>
    <w:pPr>
      <w:ind w:left="850" w:right="0" w:firstLine="0"/>
      <w:spacing w:after="57"/>
    </w:pPr>
  </w:style>
  <w:style w:type="paragraph" w:styleId="806">
    <w:name w:val="toc 5"/>
    <w:basedOn w:val="813"/>
    <w:next w:val="813"/>
    <w:uiPriority w:val="39"/>
    <w:unhideWhenUsed/>
    <w:pPr>
      <w:ind w:left="1134" w:right="0" w:firstLine="0"/>
      <w:spacing w:after="57"/>
    </w:pPr>
  </w:style>
  <w:style w:type="paragraph" w:styleId="807">
    <w:name w:val="toc 6"/>
    <w:basedOn w:val="813"/>
    <w:next w:val="813"/>
    <w:uiPriority w:val="39"/>
    <w:unhideWhenUsed/>
    <w:pPr>
      <w:ind w:left="1417" w:right="0" w:firstLine="0"/>
      <w:spacing w:after="57"/>
    </w:pPr>
  </w:style>
  <w:style w:type="paragraph" w:styleId="808">
    <w:name w:val="toc 7"/>
    <w:basedOn w:val="813"/>
    <w:next w:val="813"/>
    <w:uiPriority w:val="39"/>
    <w:unhideWhenUsed/>
    <w:pPr>
      <w:ind w:left="1701" w:right="0" w:firstLine="0"/>
      <w:spacing w:after="57"/>
    </w:pPr>
  </w:style>
  <w:style w:type="paragraph" w:styleId="809">
    <w:name w:val="toc 8"/>
    <w:basedOn w:val="813"/>
    <w:next w:val="813"/>
    <w:uiPriority w:val="39"/>
    <w:unhideWhenUsed/>
    <w:pPr>
      <w:ind w:left="1984" w:right="0" w:firstLine="0"/>
      <w:spacing w:after="57"/>
    </w:pPr>
  </w:style>
  <w:style w:type="paragraph" w:styleId="810">
    <w:name w:val="toc 9"/>
    <w:basedOn w:val="813"/>
    <w:next w:val="813"/>
    <w:uiPriority w:val="39"/>
    <w:unhideWhenUsed/>
    <w:pPr>
      <w:ind w:left="2268" w:right="0" w:firstLine="0"/>
      <w:spacing w:after="57"/>
    </w:pPr>
  </w:style>
  <w:style w:type="paragraph" w:styleId="811">
    <w:name w:val="TOC Heading"/>
    <w:uiPriority w:val="39"/>
    <w:unhideWhenUsed/>
  </w:style>
  <w:style w:type="paragraph" w:styleId="812">
    <w:name w:val="table of figures"/>
    <w:basedOn w:val="813"/>
    <w:next w:val="813"/>
    <w:uiPriority w:val="99"/>
    <w:unhideWhenUsed/>
    <w:pPr>
      <w:spacing w:after="0" w:afterAutospacing="0"/>
    </w:pPr>
  </w:style>
  <w:style w:type="paragraph" w:styleId="813" w:default="1">
    <w:name w:val="Normal"/>
    <w:qFormat/>
  </w:style>
  <w:style w:type="character" w:styleId="814" w:default="1">
    <w:name w:val="Default Paragraph Font"/>
    <w:uiPriority w:val="1"/>
    <w:semiHidden/>
    <w:unhideWhenUsed/>
  </w:style>
  <w:style w:type="table" w:styleId="81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character" w:styleId="817">
    <w:name w:val="Hyperlink"/>
    <w:basedOn w:val="814"/>
    <w:uiPriority w:val="99"/>
    <w:unhideWhenUsed/>
    <w:rPr>
      <w:color w:val="0000ff" w:themeColor="hyperlink"/>
      <w:u w:val="single"/>
    </w:rPr>
  </w:style>
  <w:style w:type="character" w:styleId="818">
    <w:name w:val="FollowedHyperlink"/>
    <w:basedOn w:val="814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F2E72-2057-469B-9FF1-71E801354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nata201</dc:creator>
  <cp:keywords/>
  <dc:description/>
  <cp:revision>47</cp:revision>
  <dcterms:created xsi:type="dcterms:W3CDTF">2018-10-08T11:00:00Z</dcterms:created>
  <dcterms:modified xsi:type="dcterms:W3CDTF">2025-03-19T12:25:52Z</dcterms:modified>
</cp:coreProperties>
</file>