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36D8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F36D8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1162-п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постановление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района от 21.08.2018 № 1086-п «Об утверждении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Порядка организации бесплатного питания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общеобразовательных  </w:t>
      </w:r>
      <w:proofErr w:type="gramStart"/>
      <w:r>
        <w:rPr>
          <w:rFonts w:cs="Times New Roman"/>
          <w:sz w:val="28"/>
          <w:szCs w:val="28"/>
        </w:rPr>
        <w:t>организациях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района Ленинградской области и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установлении</w:t>
      </w:r>
      <w:proofErr w:type="gramEnd"/>
      <w:r>
        <w:rPr>
          <w:rFonts w:cs="Times New Roman"/>
          <w:sz w:val="28"/>
          <w:szCs w:val="28"/>
        </w:rPr>
        <w:t xml:space="preserve"> стоимости бесплатного питания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обучающихся в общеобразовательных</w:t>
      </w:r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</w:p>
    <w:p w:rsidR="00F36D8F" w:rsidRDefault="00F36D8F" w:rsidP="00F36D8F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района Ленинградской области»</w:t>
      </w: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постановлением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области»,  администрация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 с т а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 о в л я е т:</w:t>
      </w: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 от 21.08.2018 № 1086-п «Об утверждении Порядка организации бесплатного питания в общеобразовательных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Ленинградской области и установлении стоимости бесплатного питания обучающихся в общеобразовательных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Ленинградской области»  (с изменениями от 16.06.2020 № 765-п; от 07.02.2022 № 159-п; от 06.04.2022 № 473-п; от 16.11.2022 № 1789-п  и  от 27.12.2022 № 2115-п)  следующие изменения:</w:t>
      </w: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В пункте 1 постановления и пункте 1.1. Порядка организации бесплатного питания в общеобразовательных организациях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Ленинградской области  (далее – Порядок) слова «, а также детям, родители (законные представители) которых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</w:t>
      </w:r>
      <w:r>
        <w:rPr>
          <w:rFonts w:cs="Times New Roman"/>
          <w:sz w:val="28"/>
          <w:szCs w:val="28"/>
        </w:rPr>
        <w:lastRenderedPageBreak/>
        <w:t xml:space="preserve">Ленинградской области, детям, чьи родители (законные </w:t>
      </w:r>
      <w:proofErr w:type="gramStart"/>
      <w:r>
        <w:rPr>
          <w:rFonts w:cs="Times New Roman"/>
          <w:sz w:val="28"/>
          <w:szCs w:val="28"/>
        </w:rPr>
        <w:t xml:space="preserve">представители) </w:t>
      </w:r>
      <w:proofErr w:type="gramEnd"/>
      <w:r>
        <w:rPr>
          <w:rFonts w:cs="Times New Roman"/>
          <w:sz w:val="28"/>
          <w:szCs w:val="28"/>
        </w:rPr>
        <w:t xml:space="preserve">граждане Российской Федерации призваны на военную службу по частичной мобилизации в Вооруженные Силы Российской Федерации или добровольно поступили на военную службу в Вооруженные Силы Российской Федерации для участия в специальной военной операции» заменить словами </w:t>
      </w: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«, а также:</w:t>
      </w:r>
    </w:p>
    <w:p w:rsidR="00F36D8F" w:rsidRDefault="00F36D8F" w:rsidP="00F36D8F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 w:val="28"/>
          <w:szCs w:val="28"/>
        </w:rPr>
      </w:pPr>
      <w:bookmarkStart w:id="0" w:name="Par0"/>
      <w:bookmarkEnd w:id="0"/>
      <w:r>
        <w:rPr>
          <w:rFonts w:cs="Times New Roman"/>
          <w:sz w:val="28"/>
          <w:szCs w:val="28"/>
        </w:rPr>
        <w:t>дети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bookmarkStart w:id="1" w:name="Par3"/>
      <w:bookmarkEnd w:id="1"/>
      <w:proofErr w:type="gramStart"/>
      <w:r>
        <w:rPr>
          <w:rFonts w:cs="Times New Roman"/>
          <w:sz w:val="28"/>
          <w:szCs w:val="28"/>
        </w:rPr>
        <w:t>дети, являющиеся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</w:t>
      </w:r>
      <w:proofErr w:type="gramEnd"/>
      <w:r>
        <w:rPr>
          <w:rFonts w:cs="Times New Roman"/>
          <w:sz w:val="28"/>
          <w:szCs w:val="28"/>
        </w:rPr>
        <w:t xml:space="preserve">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</w:t>
      </w:r>
      <w:proofErr w:type="gramStart"/>
      <w:r>
        <w:rPr>
          <w:rFonts w:cs="Times New Roman"/>
          <w:sz w:val="28"/>
          <w:szCs w:val="28"/>
        </w:rPr>
        <w:t>и(</w:t>
      </w:r>
      <w:proofErr w:type="gramEnd"/>
      <w:r>
        <w:rPr>
          <w:rFonts w:cs="Times New Roman"/>
          <w:sz w:val="28"/>
          <w:szCs w:val="28"/>
        </w:rPr>
        <w:t>или) падчериц);</w:t>
      </w:r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дети военнослужащих (граждан), указанных в абзацах  третьем - шестом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</w:t>
      </w:r>
      <w:r>
        <w:rPr>
          <w:rFonts w:cs="Times New Roman"/>
          <w:sz w:val="28"/>
          <w:szCs w:val="28"/>
        </w:rPr>
        <w:lastRenderedPageBreak/>
        <w:t>контракта проживавших на территории Ленинградской области»;</w:t>
      </w:r>
      <w:proofErr w:type="gramEnd"/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В абзаце втором пункта 2.1. </w:t>
      </w:r>
      <w:proofErr w:type="gramStart"/>
      <w:r>
        <w:rPr>
          <w:rFonts w:cs="Times New Roman"/>
          <w:sz w:val="28"/>
          <w:szCs w:val="28"/>
        </w:rPr>
        <w:t>Порядка  слова «(детям, родители (законные представители) которых принимают участие в специальной военной операции на территориях Донецкой Народной Республики, Луганской Народной Республики, Запорожской области Херсонской области и Украины в составе именных подразделений Ленинградской области, детям, чьи родители (законные представители) – граждане Российской Федерации призваны на военную службу по частичной мобилизации в Вооруженные Силы Российской Федерации или добровольно поступили на военную службу 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Вооруженные Силы Российской Федерации для участия в специальной военной операции)» заменить словами «(детям, указанным в абзацах третьем – шестом пункта 1.1. настоящего Порядка)».</w:t>
      </w:r>
      <w:proofErr w:type="gramEnd"/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Опубликовать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F36D8F" w:rsidRDefault="00F36D8F" w:rsidP="00F36D8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28.06.2023 года.</w:t>
      </w:r>
    </w:p>
    <w:p w:rsidR="00F36D8F" w:rsidRDefault="00F36D8F" w:rsidP="00F36D8F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М.А. Щербакову.</w:t>
      </w:r>
    </w:p>
    <w:p w:rsidR="00A8625D" w:rsidRDefault="00A8625D" w:rsidP="00AA009E">
      <w:pPr>
        <w:pStyle w:val="a3"/>
        <w:ind w:firstLine="0"/>
        <w:rPr>
          <w:szCs w:val="28"/>
        </w:rPr>
      </w:pP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269C2"/>
    <w:rsid w:val="002D37A0"/>
    <w:rsid w:val="003064DC"/>
    <w:rsid w:val="00376DEE"/>
    <w:rsid w:val="004E116A"/>
    <w:rsid w:val="005553FE"/>
    <w:rsid w:val="0057385A"/>
    <w:rsid w:val="00783EB9"/>
    <w:rsid w:val="007965ED"/>
    <w:rsid w:val="008E4FA8"/>
    <w:rsid w:val="0093498D"/>
    <w:rsid w:val="00A8625D"/>
    <w:rsid w:val="00AA009E"/>
    <w:rsid w:val="00C150DA"/>
    <w:rsid w:val="00CE33E5"/>
    <w:rsid w:val="00CE7701"/>
    <w:rsid w:val="00D6648A"/>
    <w:rsid w:val="00D9432E"/>
    <w:rsid w:val="00DF2795"/>
    <w:rsid w:val="00E54FDA"/>
    <w:rsid w:val="00E8334E"/>
    <w:rsid w:val="00F12A62"/>
    <w:rsid w:val="00F36D8F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2023-07-19T13:40:00Z</cp:lastPrinted>
  <dcterms:created xsi:type="dcterms:W3CDTF">2023-07-19T13:41:00Z</dcterms:created>
  <dcterms:modified xsi:type="dcterms:W3CDTF">2023-07-19T13:41:00Z</dcterms:modified>
</cp:coreProperties>
</file>