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6925" w14:textId="77777777" w:rsidR="00B73E6D" w:rsidRDefault="00000000">
      <w:pPr>
        <w:widowControl/>
        <w:spacing w:line="380" w:lineRule="exact"/>
        <w:jc w:val="both"/>
        <w:textAlignment w:val="auto"/>
      </w:pPr>
      <w:r>
        <w:rPr>
          <w:rFonts w:ascii="Times New Roman CYR" w:eastAsia="SimSun" w:hAnsi="Times New Roman CYR" w:cs="Mangal"/>
          <w:spacing w:val="-12"/>
          <w:sz w:val="38"/>
          <w:lang w:val="ru-RU" w:eastAsia="zh-CN" w:bidi="hi-IN"/>
        </w:rPr>
        <w:t>ПРОЕКТ  РЕШЕНИЯ  СОВЕТА ДЕПУТАТОВ</w:t>
      </w:r>
    </w:p>
    <w:p w14:paraId="63B67A18" w14:textId="77777777" w:rsidR="00B73E6D" w:rsidRDefault="00000000">
      <w:pPr>
        <w:widowControl/>
        <w:spacing w:line="380" w:lineRule="exact"/>
        <w:jc w:val="both"/>
        <w:textAlignment w:val="auto"/>
      </w:pPr>
      <w:r>
        <w:rPr>
          <w:rFonts w:ascii="Times New Roman CYR" w:eastAsia="SimSun" w:hAnsi="Times New Roman CYR" w:cs="Mangal"/>
          <w:b/>
          <w:spacing w:val="-5"/>
          <w:lang w:val="ru-RU" w:eastAsia="zh-CN" w:bidi="hi-IN"/>
        </w:rPr>
        <w:t>МУНИЦИПАЛЬНОГО ОБРАЗОВАНИЯ СЛАНЦЕВСКИЙ МУНИЦИПАЛЬНЫЙ РАЙОН</w:t>
      </w:r>
    </w:p>
    <w:p w14:paraId="6A76D9C3" w14:textId="77777777" w:rsidR="00B73E6D" w:rsidRDefault="00000000">
      <w:pPr>
        <w:widowControl/>
        <w:spacing w:after="450" w:line="200" w:lineRule="exact"/>
        <w:jc w:val="both"/>
        <w:textAlignment w:val="auto"/>
        <w:rPr>
          <w:rFonts w:ascii="Times New Roman CYR" w:eastAsia="SimSun" w:hAnsi="Times New Roman CYR" w:cs="Mangal" w:hint="eastAsia"/>
          <w:b/>
          <w:spacing w:val="-5"/>
          <w:lang w:val="ru-RU" w:eastAsia="zh-CN" w:bidi="hi-IN"/>
        </w:rPr>
      </w:pPr>
      <w:r>
        <w:rPr>
          <w:rFonts w:ascii="Times New Roman CYR" w:eastAsia="SimSun" w:hAnsi="Times New Roman CYR" w:cs="Mangal"/>
          <w:b/>
          <w:spacing w:val="-5"/>
          <w:lang w:val="ru-RU" w:eastAsia="zh-CN" w:bidi="hi-IN"/>
        </w:rPr>
        <w:t xml:space="preserve">              ЛЕНИНГРАДСКОЙ ОБЛАСТИ</w:t>
      </w:r>
    </w:p>
    <w:p w14:paraId="6C8CEF05" w14:textId="77777777" w:rsidR="00B73E6D" w:rsidRDefault="00B73E6D">
      <w:pPr>
        <w:pStyle w:val="Standard"/>
        <w:rPr>
          <w:sz w:val="28"/>
          <w:szCs w:val="28"/>
          <w:lang w:val="ru-RU"/>
        </w:rPr>
      </w:pPr>
    </w:p>
    <w:p w14:paraId="75BA8335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О внесении изменений  в решение</w:t>
      </w:r>
    </w:p>
    <w:p w14:paraId="0F4873C8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совета депутатов муниципального образования</w:t>
      </w:r>
    </w:p>
    <w:p w14:paraId="698E65F1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Сланцевский муниципальный район</w:t>
      </w:r>
    </w:p>
    <w:p w14:paraId="16E9C7CA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Ленинградской области  от 21.12.2022 </w:t>
      </w:r>
    </w:p>
    <w:p w14:paraId="21A23FD1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№ 367-рсд «О передаче ревизионной комиссии</w:t>
      </w:r>
    </w:p>
    <w:p w14:paraId="6876E793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муниципального образования</w:t>
      </w:r>
    </w:p>
    <w:p w14:paraId="349EEA83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Сланцевский муниципальный район</w:t>
      </w:r>
    </w:p>
    <w:p w14:paraId="4F9783F2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 xml:space="preserve">Ленинградской области полномочий </w:t>
      </w:r>
    </w:p>
    <w:p w14:paraId="02ADCB63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контрольно-счетных органов</w:t>
      </w:r>
    </w:p>
    <w:p w14:paraId="60603ABA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поселений по осуществлению внешнего</w:t>
      </w:r>
    </w:p>
    <w:p w14:paraId="66B9E064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муниципального финансового контроля»</w:t>
      </w:r>
    </w:p>
    <w:p w14:paraId="03E23F9D" w14:textId="77777777" w:rsidR="00B73E6D" w:rsidRDefault="00B73E6D">
      <w:pPr>
        <w:pStyle w:val="Standard"/>
        <w:rPr>
          <w:lang w:val="ru-RU"/>
        </w:rPr>
      </w:pPr>
    </w:p>
    <w:p w14:paraId="19AF1100" w14:textId="77777777" w:rsidR="00B73E6D" w:rsidRDefault="00B73E6D">
      <w:pPr>
        <w:pStyle w:val="Standard"/>
        <w:rPr>
          <w:lang w:val="ru-RU"/>
        </w:rPr>
      </w:pPr>
    </w:p>
    <w:p w14:paraId="6C2BF1DB" w14:textId="77777777" w:rsidR="00B73E6D" w:rsidRDefault="00B73E6D">
      <w:pPr>
        <w:pStyle w:val="Standard"/>
        <w:rPr>
          <w:lang w:val="ru-RU"/>
        </w:rPr>
      </w:pPr>
    </w:p>
    <w:p w14:paraId="6CEA5BFC" w14:textId="77777777" w:rsidR="00B73E6D" w:rsidRDefault="00000000">
      <w:pPr>
        <w:pStyle w:val="Standard"/>
        <w:jc w:val="both"/>
      </w:pPr>
      <w:r>
        <w:rPr>
          <w:lang w:val="ru-RU"/>
        </w:rPr>
        <w:tab/>
        <w:t>На основании части 4 статьи 15 Федерального закона от 6 октября 2003 года № 131- ФЗ «Об общих принципах организации местного самоуправления в Российской Федерации»,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 и в соответствии с принятыми решениями советов депутатов  поселений, входящих в состав Сланцевского муниципального района Ленинградской области, совет депутатов муниципального образования Сланцевский муниципальный район Ленинградской области  РЕШИЛ</w:t>
      </w:r>
      <w:r>
        <w:rPr>
          <w:b/>
          <w:lang w:val="ru-RU"/>
        </w:rPr>
        <w:t>:</w:t>
      </w:r>
    </w:p>
    <w:p w14:paraId="75D7D572" w14:textId="77777777" w:rsidR="00B73E6D" w:rsidRDefault="00000000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1. Внести в  решение совета депутатов муниципального образования Сланцевский муниципальный район Ленинградской области  от 21.12.2022 № 367-рсд «О передаче ревизионной комиссии муниципального образования Сланцевский муниципальный район Ленинградской области полномочий контрольно-счетных органов поселений по осуществлению внешнего муниципального финансового контроля» следующие изменения:</w:t>
      </w:r>
    </w:p>
    <w:p w14:paraId="74245CD7" w14:textId="77777777" w:rsidR="00B73E6D" w:rsidRDefault="00000000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1.1. Пункт 1 изложить в следующей  редакции: </w:t>
      </w:r>
    </w:p>
    <w:p w14:paraId="320A89A2" w14:textId="77777777" w:rsidR="00B73E6D" w:rsidRDefault="00000000">
      <w:pPr>
        <w:pStyle w:val="Standard"/>
        <w:ind w:firstLine="706"/>
        <w:jc w:val="both"/>
      </w:pPr>
      <w:r>
        <w:rPr>
          <w:lang w:val="ru-RU"/>
        </w:rPr>
        <w:t>«1. Передать на  период 2023 - 2025 годов ревизионной комиссии муниципального образования Сланцевский муниципальный район Ленинградской области полномочия по осуществлению внешнего муниципального финансового контроля  контрольно - счетных органов   следующих  поселений, входящих в состав Сланцевского  муниципального района,  с о</w:t>
      </w:r>
      <w:r>
        <w:rPr>
          <w:color w:val="000000"/>
          <w:lang w:val="ru-RU"/>
        </w:rPr>
        <w:t>бъемом межбюджетных трансфертов</w:t>
      </w:r>
      <w:r>
        <w:rPr>
          <w:lang w:val="ru-RU"/>
        </w:rPr>
        <w:t>:</w:t>
      </w:r>
    </w:p>
    <w:p w14:paraId="594EEA7C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1.1.1 На 2023 год:</w:t>
      </w:r>
    </w:p>
    <w:p w14:paraId="438680B2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Сланцевское городское поселение - 87,7 тысяч рублей;</w:t>
      </w:r>
    </w:p>
    <w:p w14:paraId="1A040ADA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Выскатское сельское поселение - 26,7 тысяч рублей;</w:t>
      </w:r>
    </w:p>
    <w:p w14:paraId="28210D09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Гостицкое сельское поселение - 20,1 тысяч рублей;</w:t>
      </w:r>
    </w:p>
    <w:p w14:paraId="16FDE2D2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Загривское сельское поселение - 16,7 тысяч рублей;</w:t>
      </w:r>
    </w:p>
    <w:p w14:paraId="24F34FE2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Новосельское сельское поселение - 20,1 тысяч рублей;</w:t>
      </w:r>
    </w:p>
    <w:p w14:paraId="254C506B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Старопольское сельское поселение - 30,0 тысяч рублей;</w:t>
      </w:r>
    </w:p>
    <w:p w14:paraId="7BB5DF00" w14:textId="77777777" w:rsidR="00B73E6D" w:rsidRDefault="00000000">
      <w:pPr>
        <w:pStyle w:val="Standard"/>
        <w:spacing w:after="57"/>
        <w:jc w:val="both"/>
        <w:rPr>
          <w:lang w:val="ru-RU"/>
        </w:rPr>
      </w:pPr>
      <w:r>
        <w:rPr>
          <w:lang w:val="ru-RU"/>
        </w:rPr>
        <w:t>Черновское сельское поселение - 6,7 тысяч рублей.</w:t>
      </w:r>
    </w:p>
    <w:p w14:paraId="0B3903CE" w14:textId="77777777" w:rsidR="00B73E6D" w:rsidRDefault="00000000">
      <w:pPr>
        <w:pStyle w:val="Standard"/>
        <w:spacing w:after="57"/>
        <w:jc w:val="both"/>
        <w:rPr>
          <w:lang w:val="ru-RU"/>
        </w:rPr>
      </w:pPr>
      <w:r>
        <w:rPr>
          <w:lang w:val="ru-RU"/>
        </w:rPr>
        <w:t>1.1.2.На 2024 год:</w:t>
      </w:r>
    </w:p>
    <w:p w14:paraId="2553B29B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Сланцевское городское поселение - 97,2 тысяч рублей;</w:t>
      </w:r>
    </w:p>
    <w:p w14:paraId="16F7A3B3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Выскатское сельское поселение - 29,6 тысяч рублей;</w:t>
      </w:r>
    </w:p>
    <w:p w14:paraId="354FD721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Гостицкое сельское поселение - 22,3 тысяч рублей;</w:t>
      </w:r>
    </w:p>
    <w:p w14:paraId="52FCE34E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Загривское сельское поселение - 18,5 тысяч рублей;</w:t>
      </w:r>
    </w:p>
    <w:p w14:paraId="4AA90AC4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>Новосельское сельское поселение - 22,3 тысяч рублей;</w:t>
      </w:r>
    </w:p>
    <w:p w14:paraId="520EDC77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Старопольское сельское поселение - 33,3 тысяч рублей;</w:t>
      </w:r>
    </w:p>
    <w:p w14:paraId="1F2CA437" w14:textId="77777777" w:rsidR="00B73E6D" w:rsidRDefault="00000000">
      <w:pPr>
        <w:pStyle w:val="Standard"/>
        <w:spacing w:after="57"/>
        <w:jc w:val="both"/>
        <w:rPr>
          <w:lang w:val="ru-RU"/>
        </w:rPr>
      </w:pPr>
      <w:r>
        <w:rPr>
          <w:lang w:val="ru-RU"/>
        </w:rPr>
        <w:t>Черновское сельское поселение - 7,5 тысяч рублей.</w:t>
      </w:r>
    </w:p>
    <w:p w14:paraId="0EA48370" w14:textId="77777777" w:rsidR="00B73E6D" w:rsidRDefault="00000000">
      <w:pPr>
        <w:pStyle w:val="Standard"/>
        <w:spacing w:after="57"/>
        <w:jc w:val="both"/>
        <w:rPr>
          <w:lang w:val="ru-RU"/>
        </w:rPr>
      </w:pPr>
      <w:r>
        <w:rPr>
          <w:lang w:val="ru-RU"/>
        </w:rPr>
        <w:t>1.1.3.На 2025 год:</w:t>
      </w:r>
    </w:p>
    <w:p w14:paraId="58530EAB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Сланцевское городское поселение - 97,2 тысяч рублей;</w:t>
      </w:r>
    </w:p>
    <w:p w14:paraId="05668BB1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Выскатское сельское поселение - 29,6 тысяч рублей;</w:t>
      </w:r>
    </w:p>
    <w:p w14:paraId="4A09C969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Гостицкое сельское поселение - 22,3 тысяч рублей;</w:t>
      </w:r>
    </w:p>
    <w:p w14:paraId="74809F40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Загривское сельское поселение - 18,5 тысяч рублей;</w:t>
      </w:r>
    </w:p>
    <w:p w14:paraId="056A5FDA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Новосельское сельское поселение - 22,3 тысяч рублей;</w:t>
      </w:r>
    </w:p>
    <w:p w14:paraId="5CEBDC93" w14:textId="77777777" w:rsidR="00B73E6D" w:rsidRDefault="00000000">
      <w:pPr>
        <w:pStyle w:val="Standard"/>
        <w:jc w:val="both"/>
        <w:rPr>
          <w:lang w:val="ru-RU"/>
        </w:rPr>
      </w:pPr>
      <w:r>
        <w:rPr>
          <w:lang w:val="ru-RU"/>
        </w:rPr>
        <w:t>Старопольское сельское поселение - 33,3 тысяч рублей;</w:t>
      </w:r>
    </w:p>
    <w:p w14:paraId="5F79DDF3" w14:textId="77777777" w:rsidR="00B73E6D" w:rsidRDefault="00000000">
      <w:pPr>
        <w:pStyle w:val="Standard"/>
        <w:spacing w:after="57"/>
        <w:jc w:val="both"/>
        <w:rPr>
          <w:lang w:val="ru-RU"/>
        </w:rPr>
      </w:pPr>
      <w:r>
        <w:rPr>
          <w:lang w:val="ru-RU"/>
        </w:rPr>
        <w:t>Черновское сельское поселение - 7,5 тысяч рублей.</w:t>
      </w:r>
    </w:p>
    <w:p w14:paraId="6144985B" w14:textId="77777777" w:rsidR="00B73E6D" w:rsidRDefault="00000000">
      <w:pPr>
        <w:pStyle w:val="Standard"/>
        <w:spacing w:after="57"/>
        <w:ind w:firstLine="680"/>
        <w:jc w:val="both"/>
        <w:rPr>
          <w:lang w:val="ru-RU"/>
        </w:rPr>
      </w:pPr>
      <w:r>
        <w:rPr>
          <w:lang w:val="ru-RU"/>
        </w:rPr>
        <w:t>Финансирование передаваемых полномочий осуществляется за счет средств межбюджетных трансфертов, передаваемых из бюджета муниципальных поселений в бюджет муниципального образования Сланцевский муниципальный район Ленинградской области.».</w:t>
      </w:r>
    </w:p>
    <w:p w14:paraId="1F95B62C" w14:textId="77777777" w:rsidR="00B73E6D" w:rsidRDefault="00000000">
      <w:pPr>
        <w:pStyle w:val="Standard"/>
        <w:spacing w:after="57"/>
        <w:ind w:firstLine="680"/>
        <w:jc w:val="both"/>
        <w:rPr>
          <w:lang w:val="ru-RU"/>
        </w:rPr>
      </w:pPr>
      <w:r>
        <w:rPr>
          <w:lang w:val="ru-RU"/>
        </w:rPr>
        <w:t>2. Опубликовать решение в приложении к газете «Знамя труда» и разместить на официальном сайте администрации Сланцевского муниципального района Ленинградской области.</w:t>
      </w:r>
    </w:p>
    <w:p w14:paraId="4D7A8B07" w14:textId="77777777" w:rsidR="00B73E6D" w:rsidRDefault="00000000">
      <w:pPr>
        <w:pStyle w:val="Standard"/>
        <w:spacing w:after="57"/>
        <w:ind w:firstLine="680"/>
        <w:jc w:val="both"/>
        <w:rPr>
          <w:lang w:val="ru-RU"/>
        </w:rPr>
      </w:pPr>
      <w:r>
        <w:rPr>
          <w:lang w:val="ru-RU"/>
        </w:rPr>
        <w:t>3. Настоящее решение вступает в силу после его официального опубликования.</w:t>
      </w:r>
    </w:p>
    <w:p w14:paraId="71346B99" w14:textId="77777777" w:rsidR="00B73E6D" w:rsidRDefault="00000000">
      <w:pPr>
        <w:pStyle w:val="Standard"/>
        <w:ind w:firstLine="680"/>
        <w:jc w:val="both"/>
        <w:rPr>
          <w:lang w:val="ru-RU"/>
        </w:rPr>
      </w:pPr>
      <w:r>
        <w:rPr>
          <w:lang w:val="ru-RU"/>
        </w:rPr>
        <w:t>4. Контроль за исполнением решения возложить на постоянную комиссию совета депутатов муниципального образования Сланцевский муниципальный район Ленинградской области по бюджету, налогам и тарифам.</w:t>
      </w:r>
    </w:p>
    <w:p w14:paraId="0310C78B" w14:textId="77777777" w:rsidR="00B73E6D" w:rsidRDefault="00B73E6D">
      <w:pPr>
        <w:pStyle w:val="Standard"/>
        <w:jc w:val="both"/>
        <w:rPr>
          <w:lang w:val="ru-RU"/>
        </w:rPr>
      </w:pPr>
    </w:p>
    <w:p w14:paraId="35C3D5D2" w14:textId="77777777" w:rsidR="00B73E6D" w:rsidRDefault="00B73E6D">
      <w:pPr>
        <w:pStyle w:val="Standard"/>
        <w:jc w:val="both"/>
        <w:rPr>
          <w:lang w:val="ru-RU"/>
        </w:rPr>
      </w:pPr>
    </w:p>
    <w:p w14:paraId="34EEA738" w14:textId="77777777" w:rsidR="00B73E6D" w:rsidRDefault="00B73E6D">
      <w:pPr>
        <w:pStyle w:val="Standard"/>
        <w:jc w:val="both"/>
        <w:rPr>
          <w:lang w:val="ru-RU"/>
        </w:rPr>
      </w:pPr>
    </w:p>
    <w:p w14:paraId="4291D63A" w14:textId="77777777" w:rsidR="00B73E6D" w:rsidRDefault="00000000">
      <w:pPr>
        <w:pStyle w:val="Standard"/>
      </w:pPr>
      <w:r>
        <w:rPr>
          <w:lang w:val="ru-RU"/>
        </w:rPr>
        <w:t>Глава муниципального образования                         В. В. Кравченко</w:t>
      </w:r>
    </w:p>
    <w:sectPr w:rsidR="00B73E6D">
      <w:pgSz w:w="11906" w:h="16838"/>
      <w:pgMar w:top="1134" w:right="907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CEF8" w14:textId="77777777" w:rsidR="00AA22E7" w:rsidRDefault="00AA22E7">
      <w:r>
        <w:separator/>
      </w:r>
    </w:p>
  </w:endnote>
  <w:endnote w:type="continuationSeparator" w:id="0">
    <w:p w14:paraId="034206AC" w14:textId="77777777" w:rsidR="00AA22E7" w:rsidRDefault="00AA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A1A7" w14:textId="77777777" w:rsidR="00AA22E7" w:rsidRDefault="00AA22E7">
      <w:r>
        <w:rPr>
          <w:color w:val="000000"/>
        </w:rPr>
        <w:separator/>
      </w:r>
    </w:p>
  </w:footnote>
  <w:footnote w:type="continuationSeparator" w:id="0">
    <w:p w14:paraId="0CD46199" w14:textId="77777777" w:rsidR="00AA22E7" w:rsidRDefault="00AA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3E6D"/>
    <w:rsid w:val="00531137"/>
    <w:rsid w:val="00A540B3"/>
    <w:rsid w:val="00AA22E7"/>
    <w:rsid w:val="00B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46D0"/>
  <w15:docId w15:val="{8D70E799-558E-4AA1-AD1E-120AA78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Викторовна</cp:lastModifiedBy>
  <cp:revision>2</cp:revision>
  <cp:lastPrinted>2023-12-11T13:29:00Z</cp:lastPrinted>
  <dcterms:created xsi:type="dcterms:W3CDTF">2025-04-07T10:19:00Z</dcterms:created>
  <dcterms:modified xsi:type="dcterms:W3CDTF">2025-04-07T10:19:00Z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