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5B" w:rsidRPr="008A3A5B" w:rsidRDefault="008A3A5B" w:rsidP="008A3A5B">
      <w:pPr>
        <w:rPr>
          <w:noProof/>
          <w:sz w:val="20"/>
          <w:szCs w:val="20"/>
          <w:lang w:eastAsia="zh-CN"/>
        </w:rPr>
      </w:pPr>
      <w:r w:rsidRPr="008A3A5B">
        <w:rPr>
          <w:b/>
          <w:sz w:val="28"/>
          <w:szCs w:val="28"/>
          <w:lang w:eastAsia="zh-CN"/>
        </w:rPr>
        <w:t xml:space="preserve">             </w:t>
      </w:r>
      <w:r w:rsidRPr="008A3A5B">
        <w:rPr>
          <w:b/>
          <w:sz w:val="20"/>
          <w:szCs w:val="20"/>
          <w:lang w:eastAsia="zh-CN"/>
        </w:rPr>
        <w:t xml:space="preserve">                                         </w:t>
      </w:r>
      <w:r w:rsidRPr="008A3A5B">
        <w:rPr>
          <w:b/>
          <w:sz w:val="28"/>
          <w:szCs w:val="28"/>
          <w:lang w:eastAsia="zh-CN"/>
        </w:rPr>
        <w:t xml:space="preserve">                       </w:t>
      </w:r>
      <w:r w:rsidRPr="008A3A5B">
        <w:rPr>
          <w:noProof/>
          <w:sz w:val="20"/>
          <w:szCs w:val="20"/>
          <w:lang w:eastAsia="ru-RU"/>
        </w:rPr>
        <w:drawing>
          <wp:inline distT="0" distB="0" distL="0" distR="0" wp14:anchorId="6B30C11B" wp14:editId="486D0FE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5B" w:rsidRPr="008A3A5B" w:rsidRDefault="008A3A5B" w:rsidP="008A3A5B">
      <w:pPr>
        <w:rPr>
          <w:sz w:val="20"/>
          <w:szCs w:val="20"/>
          <w:lang w:eastAsia="zh-CN"/>
        </w:rPr>
      </w:pPr>
    </w:p>
    <w:p w:rsidR="008A3A5B" w:rsidRPr="008A3A5B" w:rsidRDefault="008A3A5B" w:rsidP="008A3A5B">
      <w:pPr>
        <w:keepNext/>
        <w:keepLines/>
        <w:spacing w:line="250" w:lineRule="exact"/>
        <w:ind w:left="1940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 w:rsidRPr="008A3A5B">
        <w:rPr>
          <w:rFonts w:ascii="Bookman Old Style" w:eastAsia="Bookman Old Style" w:hAnsi="Bookman Old Style" w:cs="Bookman Old Style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F18186" wp14:editId="2902A083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0" t="0" r="0" b="190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A5B" w:rsidRDefault="008A3A5B" w:rsidP="008A3A5B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8A3A5B" w:rsidRDefault="008A3A5B" w:rsidP="008A3A5B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A3A5B">
        <w:rPr>
          <w:rFonts w:ascii="Bookman Old Style" w:eastAsia="Bookman Old Style" w:hAnsi="Bookman Old Style" w:cs="Bookman Old Style"/>
          <w:sz w:val="25"/>
          <w:szCs w:val="25"/>
          <w:lang w:eastAsia="zh-CN"/>
        </w:rPr>
        <w:t xml:space="preserve">                       СОВЕТ ДЕПУТАТОВ</w:t>
      </w:r>
    </w:p>
    <w:p w:rsidR="008A3A5B" w:rsidRPr="008A3A5B" w:rsidRDefault="008A3A5B" w:rsidP="008A3A5B">
      <w:pPr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  <w:r w:rsidRPr="008A3A5B">
        <w:rPr>
          <w:rFonts w:ascii="Bookman Old Style" w:eastAsia="Bookman Old Style" w:hAnsi="Bookman Old Style" w:cs="Bookman Old Style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8A3A5B" w:rsidRPr="008A3A5B" w:rsidRDefault="008A3A5B" w:rsidP="008A3A5B">
      <w:pPr>
        <w:rPr>
          <w:b/>
          <w:sz w:val="20"/>
          <w:szCs w:val="20"/>
          <w:lang w:eastAsia="zh-CN"/>
        </w:rPr>
      </w:pPr>
      <w:r w:rsidRPr="008A3A5B">
        <w:rPr>
          <w:rFonts w:ascii="Bookman Old Style" w:eastAsia="Bookman Old Style" w:hAnsi="Bookman Old Style" w:cs="Bookman Old Style"/>
          <w:b/>
          <w:sz w:val="36"/>
          <w:szCs w:val="36"/>
          <w:lang w:eastAsia="zh-CN"/>
        </w:rPr>
        <w:t xml:space="preserve">                               </w:t>
      </w:r>
      <w:proofErr w:type="gramStart"/>
      <w:r w:rsidRPr="008A3A5B">
        <w:rPr>
          <w:rFonts w:ascii="Bookman Old Style" w:hAnsi="Bookman Old Style" w:cs="Bookman Old Style"/>
          <w:b/>
          <w:sz w:val="36"/>
          <w:szCs w:val="36"/>
          <w:lang w:eastAsia="zh-CN"/>
        </w:rPr>
        <w:t>Р</w:t>
      </w:r>
      <w:proofErr w:type="gramEnd"/>
      <w:r w:rsidRPr="008A3A5B">
        <w:rPr>
          <w:rFonts w:ascii="Bookman Old Style" w:hAnsi="Bookman Old Style" w:cs="Bookman Old Style"/>
          <w:b/>
          <w:sz w:val="36"/>
          <w:szCs w:val="36"/>
          <w:lang w:eastAsia="zh-CN"/>
        </w:rPr>
        <w:t xml:space="preserve"> Е Ш Е Н И Е</w:t>
      </w:r>
      <w:r w:rsidRPr="008A3A5B">
        <w:rPr>
          <w:b/>
          <w:sz w:val="20"/>
          <w:szCs w:val="20"/>
          <w:lang w:eastAsia="zh-CN"/>
        </w:rPr>
        <w:t xml:space="preserve">  </w:t>
      </w:r>
    </w:p>
    <w:p w:rsidR="008A3A5B" w:rsidRPr="008A3A5B" w:rsidRDefault="008A3A5B" w:rsidP="008A3A5B">
      <w:pPr>
        <w:rPr>
          <w:b/>
          <w:sz w:val="20"/>
          <w:szCs w:val="20"/>
          <w:lang w:eastAsia="zh-CN"/>
        </w:rPr>
      </w:pPr>
    </w:p>
    <w:p w:rsidR="008A3A5B" w:rsidRPr="008A3A5B" w:rsidRDefault="008A3A5B" w:rsidP="008A3A5B">
      <w:pPr>
        <w:autoSpaceDE w:val="0"/>
        <w:jc w:val="center"/>
        <w:rPr>
          <w:rFonts w:eastAsia="Arial"/>
          <w:b/>
          <w:lang w:eastAsia="zh-CN"/>
        </w:rPr>
      </w:pPr>
      <w:r w:rsidRPr="008A3A5B">
        <w:rPr>
          <w:rFonts w:eastAsia="Arial"/>
          <w:b/>
          <w:lang w:eastAsia="zh-CN"/>
        </w:rPr>
        <w:t xml:space="preserve">    </w:t>
      </w:r>
    </w:p>
    <w:p w:rsidR="008A3A5B" w:rsidRPr="008A3A5B" w:rsidRDefault="008A3A5B" w:rsidP="008A3A5B">
      <w:pPr>
        <w:autoSpaceDE w:val="0"/>
        <w:rPr>
          <w:rFonts w:eastAsia="Arial"/>
          <w:b/>
          <w:sz w:val="28"/>
          <w:szCs w:val="28"/>
          <w:lang w:eastAsia="zh-CN"/>
        </w:rPr>
      </w:pPr>
      <w:r>
        <w:rPr>
          <w:rFonts w:eastAsia="Arial"/>
          <w:b/>
          <w:sz w:val="28"/>
          <w:szCs w:val="28"/>
          <w:lang w:eastAsia="zh-CN"/>
        </w:rPr>
        <w:t xml:space="preserve"> </w:t>
      </w:r>
      <w:r w:rsidRPr="008A3A5B">
        <w:rPr>
          <w:rFonts w:eastAsia="Arial"/>
          <w:b/>
          <w:sz w:val="28"/>
          <w:szCs w:val="28"/>
          <w:lang w:eastAsia="zh-CN"/>
        </w:rPr>
        <w:t xml:space="preserve">19.11.2024     № </w:t>
      </w:r>
      <w:r>
        <w:rPr>
          <w:rFonts w:eastAsia="Arial"/>
          <w:b/>
          <w:sz w:val="28"/>
          <w:szCs w:val="28"/>
          <w:lang w:eastAsia="zh-CN"/>
        </w:rPr>
        <w:t>34</w:t>
      </w:r>
      <w:r w:rsidRPr="008A3A5B">
        <w:rPr>
          <w:rFonts w:eastAsia="Arial"/>
          <w:b/>
          <w:sz w:val="28"/>
          <w:szCs w:val="28"/>
          <w:lang w:eastAsia="zh-CN"/>
        </w:rPr>
        <w:t>-гсд</w:t>
      </w:r>
    </w:p>
    <w:p w:rsidR="00B84F33" w:rsidRDefault="00B84F33" w:rsidP="00B84F3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84F33" w:rsidRPr="00BE6D6C" w:rsidTr="002B4B6D">
        <w:trPr>
          <w:trHeight w:val="241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84F33" w:rsidRDefault="00B84F33" w:rsidP="002B4B6D">
            <w:pPr>
              <w:ind w:right="17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передаче ревизионной комиссии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Сланцевский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муниципальный район Ленинградской области полномочий контрольно - счетного органа по осуществлению внешнего финансового контроля на 2025</w:t>
            </w:r>
            <w:r w:rsidR="008948A0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948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2027 год</w:t>
            </w:r>
            <w:r w:rsidR="008948A0">
              <w:rPr>
                <w:b/>
                <w:sz w:val="28"/>
                <w:szCs w:val="28"/>
              </w:rPr>
              <w:t>ы</w:t>
            </w:r>
          </w:p>
          <w:p w:rsidR="00B84F33" w:rsidRPr="00BE6D6C" w:rsidRDefault="00B84F33" w:rsidP="002B4B6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84F33" w:rsidRDefault="00B84F33" w:rsidP="00B84F3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4 статьи 15 Федерального закона от 06.10.2003     № 131-ФЗ «Об общих принципах организации местного самоуправления в Российской Федерации»,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Федерации», статьи 268.1.</w:t>
      </w:r>
      <w:r w:rsidR="008948A0">
        <w:rPr>
          <w:sz w:val="28"/>
          <w:szCs w:val="28"/>
        </w:rPr>
        <w:t>,142.5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Бюджетно</w:t>
      </w:r>
      <w:r w:rsidR="008948A0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 xml:space="preserve">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</w:p>
    <w:p w:rsidR="00B84F33" w:rsidRDefault="00B84F33" w:rsidP="00B84F33">
      <w:pPr>
        <w:ind w:right="-5" w:firstLine="708"/>
        <w:jc w:val="both"/>
        <w:rPr>
          <w:sz w:val="28"/>
          <w:szCs w:val="28"/>
        </w:rPr>
      </w:pPr>
    </w:p>
    <w:p w:rsidR="00B84F33" w:rsidRDefault="00B84F33" w:rsidP="00B84F33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84F33" w:rsidRDefault="00B84F33" w:rsidP="00B84F33">
      <w:pPr>
        <w:ind w:right="-5"/>
        <w:jc w:val="center"/>
      </w:pPr>
    </w:p>
    <w:p w:rsidR="00B84F33" w:rsidRPr="00161C63" w:rsidRDefault="00B84F33" w:rsidP="00B84F33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r>
        <w:rPr>
          <w:color w:val="000000"/>
          <w:spacing w:val="-3"/>
          <w:sz w:val="28"/>
        </w:rPr>
        <w:t>Передать на 2025</w:t>
      </w:r>
      <w:r w:rsidR="008948A0">
        <w:rPr>
          <w:color w:val="000000"/>
          <w:spacing w:val="-3"/>
          <w:sz w:val="28"/>
        </w:rPr>
        <w:t xml:space="preserve"> -</w:t>
      </w:r>
      <w:r>
        <w:rPr>
          <w:color w:val="000000"/>
          <w:spacing w:val="-3"/>
          <w:sz w:val="28"/>
        </w:rPr>
        <w:t xml:space="preserve"> </w:t>
      </w:r>
      <w:r w:rsidR="008948A0">
        <w:rPr>
          <w:color w:val="000000"/>
          <w:spacing w:val="-3"/>
          <w:sz w:val="28"/>
        </w:rPr>
        <w:t>2</w:t>
      </w:r>
      <w:r>
        <w:rPr>
          <w:color w:val="000000"/>
          <w:spacing w:val="-3"/>
          <w:sz w:val="28"/>
        </w:rPr>
        <w:t>027 год</w:t>
      </w:r>
      <w:r w:rsidR="008948A0">
        <w:rPr>
          <w:color w:val="000000"/>
          <w:spacing w:val="-3"/>
          <w:sz w:val="28"/>
        </w:rPr>
        <w:t>ы</w:t>
      </w:r>
      <w:r>
        <w:rPr>
          <w:color w:val="000000"/>
          <w:spacing w:val="-3"/>
          <w:sz w:val="28"/>
        </w:rPr>
        <w:t xml:space="preserve"> муниципальному образованию </w:t>
      </w:r>
      <w:proofErr w:type="spellStart"/>
      <w:r>
        <w:rPr>
          <w:color w:val="000000"/>
          <w:spacing w:val="-3"/>
          <w:sz w:val="28"/>
        </w:rPr>
        <w:t>Сланцевский</w:t>
      </w:r>
      <w:proofErr w:type="spellEnd"/>
      <w:r>
        <w:rPr>
          <w:color w:val="000000"/>
          <w:spacing w:val="-3"/>
          <w:sz w:val="28"/>
        </w:rPr>
        <w:t xml:space="preserve"> муниципальный район Ленинградской области (далее – район) полномочия контрольно-счетного органа </w:t>
      </w:r>
      <w:proofErr w:type="spellStart"/>
      <w:r>
        <w:rPr>
          <w:color w:val="000000"/>
          <w:spacing w:val="-3"/>
          <w:sz w:val="28"/>
        </w:rPr>
        <w:t>С</w:t>
      </w:r>
      <w:r w:rsidR="008948A0">
        <w:rPr>
          <w:color w:val="000000"/>
          <w:spacing w:val="-3"/>
          <w:sz w:val="28"/>
        </w:rPr>
        <w:t>ланцевского</w:t>
      </w:r>
      <w:proofErr w:type="spellEnd"/>
      <w:r w:rsidR="008948A0">
        <w:rPr>
          <w:color w:val="000000"/>
          <w:spacing w:val="-3"/>
          <w:sz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</w:t>
      </w:r>
      <w:r>
        <w:rPr>
          <w:color w:val="000000"/>
          <w:spacing w:val="-3"/>
          <w:sz w:val="28"/>
        </w:rPr>
        <w:t>по осуществлению внешнего муниципального финансового контроля для их исполнения.</w:t>
      </w:r>
    </w:p>
    <w:p w:rsidR="00B84F33" w:rsidRPr="00410689" w:rsidRDefault="00B84F33" w:rsidP="00B84F33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r w:rsidRPr="00161C63">
        <w:rPr>
          <w:color w:val="000000"/>
          <w:spacing w:val="-3"/>
          <w:sz w:val="28"/>
        </w:rPr>
        <w:t xml:space="preserve">Поручить главе муниципального образования </w:t>
      </w:r>
      <w:proofErr w:type="spellStart"/>
      <w:r>
        <w:rPr>
          <w:color w:val="000000"/>
          <w:spacing w:val="-3"/>
          <w:sz w:val="28"/>
        </w:rPr>
        <w:t>Сланцевского</w:t>
      </w:r>
      <w:proofErr w:type="spellEnd"/>
      <w:r>
        <w:rPr>
          <w:color w:val="000000"/>
          <w:spacing w:val="-3"/>
          <w:sz w:val="28"/>
        </w:rPr>
        <w:t xml:space="preserve"> городского</w:t>
      </w:r>
      <w:r w:rsidRPr="00161C63">
        <w:rPr>
          <w:color w:val="000000"/>
          <w:spacing w:val="-3"/>
          <w:sz w:val="28"/>
        </w:rPr>
        <w:t xml:space="preserve"> поселения заключить соглашение с представительным органом муниципального образования </w:t>
      </w:r>
      <w:proofErr w:type="spellStart"/>
      <w:r w:rsidRPr="00161C63">
        <w:rPr>
          <w:color w:val="000000"/>
          <w:spacing w:val="-3"/>
          <w:sz w:val="28"/>
        </w:rPr>
        <w:t>Сланцевский</w:t>
      </w:r>
      <w:proofErr w:type="spellEnd"/>
      <w:r w:rsidRPr="00161C63">
        <w:rPr>
          <w:color w:val="000000"/>
          <w:spacing w:val="-3"/>
          <w:sz w:val="28"/>
        </w:rPr>
        <w:t xml:space="preserve"> муниципальный район Ленинградской области о передаче полномочий  контрольно-счетного органа  поселения по осуществлению внешнего муниципального финансового контроля.</w:t>
      </w:r>
    </w:p>
    <w:p w:rsidR="00B84F33" w:rsidRPr="00410689" w:rsidRDefault="00B84F33" w:rsidP="00B84F33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r w:rsidRPr="00410689">
        <w:rPr>
          <w:color w:val="000000"/>
          <w:spacing w:val="-3"/>
          <w:sz w:val="28"/>
        </w:rPr>
        <w:t>Району передаются следующие полномочия:</w:t>
      </w:r>
    </w:p>
    <w:p w:rsidR="00B84F33" w:rsidRDefault="00B84F33" w:rsidP="00B84F33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экспертиза проектов местного  бюджета, проверка и анализ обоснованности его показателей;</w:t>
      </w:r>
    </w:p>
    <w:p w:rsidR="00B84F33" w:rsidRDefault="00B84F33" w:rsidP="00B84F33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внешняя проверка годовых отчетов об исполнении бюджета поселения;</w:t>
      </w:r>
    </w:p>
    <w:p w:rsidR="008948A0" w:rsidRDefault="00B84F33" w:rsidP="008948A0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3) </w:t>
      </w:r>
      <w:r w:rsidR="008948A0">
        <w:rPr>
          <w:sz w:val="28"/>
          <w:szCs w:val="28"/>
          <w:lang w:val="ru-RU"/>
        </w:rPr>
        <w:t xml:space="preserve">иные полномочия в сфере  внешнего муниципального финансового </w:t>
      </w:r>
      <w:r w:rsidR="008948A0">
        <w:rPr>
          <w:sz w:val="28"/>
          <w:szCs w:val="28"/>
          <w:lang w:val="ru-RU"/>
        </w:rPr>
        <w:lastRenderedPageBreak/>
        <w:t>контроля, установленные федеральными законами, законами субъекта Российской Федерации, уставом  и нормативными правовыми актами представительного органа муниципального образования.</w:t>
      </w:r>
    </w:p>
    <w:p w:rsidR="00B84F33" w:rsidRPr="00410689" w:rsidRDefault="00B84F33" w:rsidP="00B84F33">
      <w:pPr>
        <w:pStyle w:val="Standard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10689">
        <w:rPr>
          <w:sz w:val="28"/>
          <w:szCs w:val="28"/>
          <w:lang w:val="ru-RU"/>
        </w:rPr>
        <w:t xml:space="preserve">Предусмотреть в бюджете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</w:t>
      </w:r>
      <w:r w:rsidRPr="00410689">
        <w:rPr>
          <w:sz w:val="28"/>
          <w:szCs w:val="28"/>
          <w:lang w:val="ru-RU"/>
        </w:rPr>
        <w:t xml:space="preserve"> поселение </w:t>
      </w:r>
      <w:proofErr w:type="spellStart"/>
      <w:r w:rsidRPr="00410689">
        <w:rPr>
          <w:sz w:val="28"/>
          <w:szCs w:val="28"/>
          <w:lang w:val="ru-RU"/>
        </w:rPr>
        <w:t>Сланцевского</w:t>
      </w:r>
      <w:proofErr w:type="spellEnd"/>
      <w:r w:rsidRPr="00410689">
        <w:rPr>
          <w:sz w:val="28"/>
          <w:szCs w:val="28"/>
          <w:lang w:val="ru-RU"/>
        </w:rPr>
        <w:t xml:space="preserve"> муниципального района Ленинградской области на 202</w:t>
      </w:r>
      <w:r>
        <w:rPr>
          <w:sz w:val="28"/>
          <w:szCs w:val="28"/>
          <w:lang w:val="ru-RU"/>
        </w:rPr>
        <w:t>5</w:t>
      </w:r>
      <w:r w:rsidRPr="0041068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  <w:r w:rsidRPr="00410689">
        <w:rPr>
          <w:sz w:val="28"/>
          <w:szCs w:val="28"/>
          <w:lang w:val="ru-RU"/>
        </w:rPr>
        <w:t>и плановый период 202</w:t>
      </w:r>
      <w:r>
        <w:rPr>
          <w:sz w:val="28"/>
          <w:szCs w:val="28"/>
          <w:lang w:val="ru-RU"/>
        </w:rPr>
        <w:t>6</w:t>
      </w:r>
      <w:r w:rsidRPr="00410689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410689">
        <w:rPr>
          <w:sz w:val="28"/>
          <w:szCs w:val="28"/>
          <w:lang w:val="ru-RU"/>
        </w:rPr>
        <w:t xml:space="preserve"> годов межбюджетные трансферты муниципальному образованию </w:t>
      </w:r>
      <w:proofErr w:type="spellStart"/>
      <w:r w:rsidRPr="00410689">
        <w:rPr>
          <w:sz w:val="28"/>
          <w:szCs w:val="28"/>
          <w:lang w:val="ru-RU"/>
        </w:rPr>
        <w:t>Сланцевский</w:t>
      </w:r>
      <w:proofErr w:type="spellEnd"/>
      <w:r w:rsidRPr="00410689">
        <w:rPr>
          <w:sz w:val="28"/>
          <w:szCs w:val="28"/>
          <w:lang w:val="ru-RU"/>
        </w:rPr>
        <w:t xml:space="preserve"> муниципальный район Ленинградской области на финансовое обеспечение исполнения переданного полномочия.</w:t>
      </w:r>
    </w:p>
    <w:p w:rsidR="00B84F33" w:rsidRPr="00672B45" w:rsidRDefault="00B84F33" w:rsidP="00B84F33">
      <w:pPr>
        <w:pStyle w:val="Textbodyindent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сельское поселение (далее – бюджет поселения) в бюджет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Сланцевский</w:t>
      </w:r>
      <w:proofErr w:type="spellEnd"/>
      <w:r>
        <w:rPr>
          <w:sz w:val="28"/>
          <w:szCs w:val="28"/>
          <w:lang w:val="ru-RU"/>
        </w:rPr>
        <w:t xml:space="preserve"> муниципальный район Ленинградской области (далее – бюджет района).</w:t>
      </w:r>
    </w:p>
    <w:p w:rsidR="00B84F33" w:rsidRDefault="00B84F33" w:rsidP="00B84F33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Ежегодный объем межбюджетных трансфертов на период действия соглашения равен  105 700 (</w:t>
      </w:r>
      <w:bookmarkStart w:id="1" w:name="__DdeLink__5645_1929004436"/>
      <w:r>
        <w:rPr>
          <w:color w:val="000000"/>
          <w:sz w:val="28"/>
          <w:szCs w:val="28"/>
          <w:lang w:val="ru-RU"/>
        </w:rPr>
        <w:t>Сто пять тысяч семьсот</w:t>
      </w:r>
      <w:bookmarkEnd w:id="1"/>
      <w:r>
        <w:rPr>
          <w:color w:val="000000"/>
          <w:sz w:val="28"/>
          <w:szCs w:val="28"/>
          <w:lang w:val="ru-RU"/>
        </w:rPr>
        <w:t xml:space="preserve">) рублей и </w:t>
      </w:r>
      <w:r>
        <w:rPr>
          <w:sz w:val="28"/>
          <w:szCs w:val="28"/>
          <w:lang w:val="ru-RU"/>
        </w:rPr>
        <w:t xml:space="preserve">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 в соответствии с бюджетной росписью и кассовым  планом бюджета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поселения.</w:t>
      </w:r>
      <w:proofErr w:type="gramEnd"/>
    </w:p>
    <w:p w:rsidR="008948A0" w:rsidRDefault="008948A0" w:rsidP="008948A0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8155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Решение совета депутатов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 от 21 ноября 2023 года № 277-гсд «О внесении изменений и дополнений в решение совета депутатов 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 от 22.11.2022 № 215-гсд «О </w:t>
      </w:r>
      <w:r w:rsidRPr="001104C8">
        <w:rPr>
          <w:sz w:val="28"/>
          <w:szCs w:val="28"/>
          <w:lang w:val="ru-RU"/>
        </w:rPr>
        <w:t xml:space="preserve">передаче ревизионной комиссии муниципального образования </w:t>
      </w:r>
      <w:proofErr w:type="spellStart"/>
      <w:r w:rsidRPr="001104C8">
        <w:rPr>
          <w:sz w:val="28"/>
          <w:szCs w:val="28"/>
          <w:lang w:val="ru-RU"/>
        </w:rPr>
        <w:t>Сланцевский</w:t>
      </w:r>
      <w:proofErr w:type="spellEnd"/>
      <w:r w:rsidRPr="001104C8">
        <w:rPr>
          <w:sz w:val="28"/>
          <w:szCs w:val="28"/>
          <w:lang w:val="ru-RU"/>
        </w:rPr>
        <w:t xml:space="preserve"> муниципальный район Ленинградской области полномочий контрольно - счетного органа по осуществлению внешнего финансового контроля на</w:t>
      </w:r>
      <w:r>
        <w:rPr>
          <w:sz w:val="28"/>
          <w:szCs w:val="28"/>
          <w:lang w:val="ru-RU"/>
        </w:rPr>
        <w:t xml:space="preserve"> </w:t>
      </w:r>
      <w:r w:rsidRPr="001104C8">
        <w:rPr>
          <w:sz w:val="28"/>
          <w:szCs w:val="28"/>
          <w:lang w:val="ru-RU"/>
        </w:rPr>
        <w:t>2023 год и плановый период 2024 и 2025 годов»</w:t>
      </w:r>
      <w:r>
        <w:rPr>
          <w:sz w:val="28"/>
          <w:szCs w:val="28"/>
          <w:lang w:val="ru-RU"/>
        </w:rPr>
        <w:t xml:space="preserve"> признать утратившим силу с 1 января 2025 года.</w:t>
      </w:r>
    </w:p>
    <w:p w:rsidR="00B84F33" w:rsidRPr="00A00C66" w:rsidRDefault="008948A0" w:rsidP="008948A0">
      <w:pPr>
        <w:pStyle w:val="Standard"/>
        <w:shd w:val="clear" w:color="auto" w:fill="FFFFFF"/>
        <w:tabs>
          <w:tab w:val="left" w:pos="993"/>
        </w:tabs>
        <w:jc w:val="both"/>
        <w:rPr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           6.</w:t>
      </w:r>
      <w:r w:rsidR="00815565">
        <w:rPr>
          <w:color w:val="000000"/>
          <w:spacing w:val="-3"/>
          <w:sz w:val="28"/>
          <w:lang w:val="ru-RU"/>
        </w:rPr>
        <w:t xml:space="preserve"> </w:t>
      </w:r>
      <w:r w:rsidR="00B84F33" w:rsidRPr="00A00C66">
        <w:rPr>
          <w:color w:val="000000"/>
          <w:spacing w:val="-3"/>
          <w:sz w:val="28"/>
          <w:lang w:val="ru-RU"/>
        </w:rPr>
        <w:t xml:space="preserve">Опубликовать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администрация </w:t>
      </w:r>
      <w:proofErr w:type="spellStart"/>
      <w:r w:rsidR="00B84F33">
        <w:rPr>
          <w:color w:val="000000"/>
          <w:spacing w:val="-3"/>
          <w:sz w:val="28"/>
          <w:lang w:val="ru-RU"/>
        </w:rPr>
        <w:t>Сланцевский</w:t>
      </w:r>
      <w:proofErr w:type="spellEnd"/>
      <w:r w:rsidR="00B84F33">
        <w:rPr>
          <w:color w:val="000000"/>
          <w:spacing w:val="-3"/>
          <w:sz w:val="28"/>
          <w:lang w:val="ru-RU"/>
        </w:rPr>
        <w:t xml:space="preserve"> муниципальный район</w:t>
      </w:r>
      <w:r w:rsidR="00B84F33" w:rsidRPr="00A00C66">
        <w:rPr>
          <w:color w:val="000000"/>
          <w:spacing w:val="-3"/>
          <w:sz w:val="28"/>
          <w:lang w:val="ru-RU"/>
        </w:rPr>
        <w:t xml:space="preserve"> </w:t>
      </w:r>
      <w:r w:rsidR="00B84F33" w:rsidRPr="00B84F33">
        <w:rPr>
          <w:color w:val="000000"/>
        </w:rPr>
        <w:t>http</w:t>
      </w:r>
      <w:r w:rsidR="00B84F33" w:rsidRPr="00B84F33">
        <w:rPr>
          <w:color w:val="000000"/>
          <w:lang w:val="ru-RU"/>
        </w:rPr>
        <w:t>://</w:t>
      </w:r>
      <w:proofErr w:type="spellStart"/>
      <w:r w:rsidR="00B84F33" w:rsidRPr="00B84F33">
        <w:rPr>
          <w:color w:val="000000"/>
        </w:rPr>
        <w:t>slanmo</w:t>
      </w:r>
      <w:proofErr w:type="spellEnd"/>
      <w:r w:rsidR="00B84F33" w:rsidRPr="00B84F33">
        <w:rPr>
          <w:color w:val="000000"/>
          <w:lang w:val="ru-RU"/>
        </w:rPr>
        <w:t>.</w:t>
      </w:r>
      <w:proofErr w:type="spellStart"/>
      <w:r w:rsidR="00B84F33" w:rsidRPr="00B84F33">
        <w:rPr>
          <w:color w:val="000000"/>
        </w:rPr>
        <w:t>ru</w:t>
      </w:r>
      <w:proofErr w:type="spellEnd"/>
    </w:p>
    <w:p w:rsidR="00B84F33" w:rsidRPr="00A00C66" w:rsidRDefault="008948A0" w:rsidP="008948A0">
      <w:pPr>
        <w:pStyle w:val="Standard"/>
        <w:shd w:val="clear" w:color="auto" w:fill="FFFFFF"/>
        <w:tabs>
          <w:tab w:val="left" w:pos="993"/>
        </w:tabs>
        <w:jc w:val="both"/>
        <w:rPr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           7.</w:t>
      </w:r>
      <w:r w:rsidR="00815565">
        <w:rPr>
          <w:color w:val="000000"/>
          <w:spacing w:val="-3"/>
          <w:sz w:val="28"/>
          <w:lang w:val="ru-RU"/>
        </w:rPr>
        <w:t xml:space="preserve"> </w:t>
      </w:r>
      <w:r w:rsidR="00B84F33">
        <w:rPr>
          <w:color w:val="000000"/>
          <w:spacing w:val="-3"/>
          <w:sz w:val="28"/>
          <w:lang w:val="ru-RU"/>
        </w:rPr>
        <w:t>Настоящее</w:t>
      </w:r>
      <w:r w:rsidR="00B84F33" w:rsidRPr="00A00C66">
        <w:rPr>
          <w:color w:val="000000"/>
          <w:spacing w:val="-3"/>
          <w:sz w:val="28"/>
          <w:szCs w:val="28"/>
          <w:lang w:val="ru-RU"/>
        </w:rPr>
        <w:t xml:space="preserve"> решение вступает в силу на следующий день со дня его официального опубликования (обнародования).</w:t>
      </w:r>
    </w:p>
    <w:p w:rsidR="00B84F33" w:rsidRPr="000B10CC" w:rsidRDefault="00815565" w:rsidP="00815565">
      <w:pPr>
        <w:pStyle w:val="Standard"/>
        <w:shd w:val="clear" w:color="auto" w:fill="FFFFFF"/>
        <w:tabs>
          <w:tab w:val="left" w:pos="993"/>
        </w:tabs>
        <w:ind w:left="360"/>
        <w:jc w:val="both"/>
        <w:rPr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      8. </w:t>
      </w:r>
      <w:proofErr w:type="gramStart"/>
      <w:r>
        <w:rPr>
          <w:color w:val="000000"/>
          <w:spacing w:val="-3"/>
          <w:sz w:val="28"/>
          <w:lang w:val="ru-RU"/>
        </w:rPr>
        <w:t>К</w:t>
      </w:r>
      <w:r w:rsidR="00B84F33" w:rsidRPr="000B10CC">
        <w:rPr>
          <w:color w:val="000000"/>
          <w:spacing w:val="-3"/>
          <w:sz w:val="28"/>
          <w:lang w:val="ru-RU"/>
        </w:rPr>
        <w:t>онтроль за</w:t>
      </w:r>
      <w:proofErr w:type="gramEnd"/>
      <w:r w:rsidR="00B84F33" w:rsidRPr="000B10CC">
        <w:rPr>
          <w:color w:val="000000"/>
          <w:spacing w:val="-3"/>
          <w:sz w:val="28"/>
          <w:lang w:val="ru-RU"/>
        </w:rPr>
        <w:t xml:space="preserve"> исполнением решения возложить на постоянную</w:t>
      </w:r>
      <w:r w:rsidR="00B84F33">
        <w:rPr>
          <w:color w:val="000000"/>
          <w:spacing w:val="-3"/>
          <w:sz w:val="28"/>
          <w:lang w:val="ru-RU"/>
        </w:rPr>
        <w:t xml:space="preserve"> депутатскую ком</w:t>
      </w:r>
      <w:r w:rsidR="00B84F33" w:rsidRPr="000B10CC">
        <w:rPr>
          <w:color w:val="000000"/>
          <w:spacing w:val="-3"/>
          <w:sz w:val="28"/>
          <w:lang w:val="ru-RU"/>
        </w:rPr>
        <w:t xml:space="preserve">иссию </w:t>
      </w:r>
      <w:r w:rsidR="00B84F33">
        <w:rPr>
          <w:color w:val="000000"/>
          <w:spacing w:val="-3"/>
          <w:sz w:val="28"/>
          <w:lang w:val="ru-RU"/>
        </w:rPr>
        <w:t>по  экономике, бюджету и муниципальной собственности.</w:t>
      </w:r>
    </w:p>
    <w:p w:rsidR="00B84F33" w:rsidRDefault="00B84F33" w:rsidP="00B84F33">
      <w:pPr>
        <w:ind w:right="-3" w:firstLine="709"/>
        <w:jc w:val="both"/>
        <w:rPr>
          <w:color w:val="000000"/>
          <w:spacing w:val="-3"/>
          <w:sz w:val="28"/>
        </w:rPr>
      </w:pPr>
    </w:p>
    <w:p w:rsidR="008A3A5B" w:rsidRDefault="008A3A5B" w:rsidP="00B84F33">
      <w:pPr>
        <w:ind w:right="-3" w:firstLine="709"/>
        <w:jc w:val="both"/>
        <w:rPr>
          <w:color w:val="000000"/>
          <w:spacing w:val="-3"/>
          <w:sz w:val="28"/>
        </w:rPr>
      </w:pPr>
    </w:p>
    <w:p w:rsidR="00B84F33" w:rsidRDefault="00B84F33" w:rsidP="00B84F33">
      <w:pPr>
        <w:ind w:right="-3"/>
        <w:jc w:val="both"/>
        <w:rPr>
          <w:color w:val="000000"/>
          <w:spacing w:val="-3"/>
          <w:sz w:val="28"/>
        </w:rPr>
      </w:pPr>
    </w:p>
    <w:p w:rsidR="00E0433A" w:rsidRDefault="00B84F33" w:rsidP="00234CF2">
      <w:pPr>
        <w:ind w:right="-1"/>
        <w:jc w:val="both"/>
      </w:pPr>
      <w:r>
        <w:rPr>
          <w:sz w:val="28"/>
          <w:szCs w:val="28"/>
        </w:rPr>
        <w:t xml:space="preserve">Глава муниципального образования </w:t>
      </w:r>
      <w:r w:rsidR="00234CF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В.М. Богданов</w:t>
      </w:r>
    </w:p>
    <w:sectPr w:rsidR="00E0433A" w:rsidSect="008A3A5B">
      <w:pgSz w:w="11906" w:h="16838"/>
      <w:pgMar w:top="851" w:right="70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4453"/>
    <w:multiLevelType w:val="multilevel"/>
    <w:tmpl w:val="6CF67490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8F243E"/>
    <w:multiLevelType w:val="hybridMultilevel"/>
    <w:tmpl w:val="A8A44F34"/>
    <w:lvl w:ilvl="0" w:tplc="BC26A294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7C"/>
    <w:rsid w:val="00234CF2"/>
    <w:rsid w:val="004B377C"/>
    <w:rsid w:val="00815565"/>
    <w:rsid w:val="008948A0"/>
    <w:rsid w:val="008A3A5B"/>
    <w:rsid w:val="00B84F33"/>
    <w:rsid w:val="00E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84F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B84F33"/>
    <w:pPr>
      <w:ind w:firstLine="1260"/>
      <w:jc w:val="both"/>
    </w:pPr>
  </w:style>
  <w:style w:type="character" w:styleId="a3">
    <w:name w:val="Hyperlink"/>
    <w:basedOn w:val="a0"/>
    <w:uiPriority w:val="99"/>
    <w:unhideWhenUsed/>
    <w:rsid w:val="00B84F33"/>
    <w:rPr>
      <w:color w:val="0563C1" w:themeColor="hyperlink"/>
      <w:u w:val="single"/>
    </w:rPr>
  </w:style>
  <w:style w:type="paragraph" w:customStyle="1" w:styleId="3">
    <w:name w:val="Основной текст (3)"/>
    <w:basedOn w:val="a"/>
    <w:rsid w:val="008A3A5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3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84F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B84F33"/>
    <w:pPr>
      <w:ind w:firstLine="1260"/>
      <w:jc w:val="both"/>
    </w:pPr>
  </w:style>
  <w:style w:type="character" w:styleId="a3">
    <w:name w:val="Hyperlink"/>
    <w:basedOn w:val="a0"/>
    <w:uiPriority w:val="99"/>
    <w:unhideWhenUsed/>
    <w:rsid w:val="00B84F33"/>
    <w:rPr>
      <w:color w:val="0563C1" w:themeColor="hyperlink"/>
      <w:u w:val="single"/>
    </w:rPr>
  </w:style>
  <w:style w:type="paragraph" w:customStyle="1" w:styleId="3">
    <w:name w:val="Основной текст (3)"/>
    <w:basedOn w:val="a"/>
    <w:rsid w:val="008A3A5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A3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Галина А. Семенова</cp:lastModifiedBy>
  <cp:revision>5</cp:revision>
  <cp:lastPrinted>2024-10-31T09:14:00Z</cp:lastPrinted>
  <dcterms:created xsi:type="dcterms:W3CDTF">2024-10-28T13:33:00Z</dcterms:created>
  <dcterms:modified xsi:type="dcterms:W3CDTF">2024-11-18T08:22:00Z</dcterms:modified>
</cp:coreProperties>
</file>