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1134"/>
        <w:gridCol w:w="1985"/>
        <w:gridCol w:w="1417"/>
      </w:tblGrid>
      <w:tr w:rsidR="00987546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546" w:rsidRDefault="0098754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87546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87546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987546" w:rsidRDefault="001453FF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87546" w:rsidRDefault="001453FF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87546" w:rsidRDefault="00987546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987546" w:rsidRDefault="001453FF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987546" w:rsidRDefault="00987546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987546">
        <w:tc>
          <w:tcPr>
            <w:tcW w:w="1984" w:type="dxa"/>
            <w:tcBorders>
              <w:bottom w:val="single" w:sz="4" w:space="0" w:color="000000"/>
            </w:tcBorders>
          </w:tcPr>
          <w:p w:rsidR="00987546" w:rsidRDefault="0098754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87546" w:rsidRDefault="00987546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987546" w:rsidRDefault="001453FF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87546" w:rsidRDefault="001453FF">
            <w:pPr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проект</w:t>
            </w:r>
          </w:p>
        </w:tc>
      </w:tr>
      <w:tr w:rsidR="00987546">
        <w:tc>
          <w:tcPr>
            <w:tcW w:w="62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546" w:rsidRDefault="001453FF">
            <w:pPr>
              <w:pStyle w:val="12"/>
              <w:jc w:val="left"/>
            </w:pPr>
            <w:r>
              <w:t>Об утверждении административного регламента по предоставлению муниципальной услуги «</w:t>
            </w:r>
            <w:r>
              <w:rPr>
                <w:sz w:val="26"/>
                <w:szCs w:val="26"/>
              </w:rPr>
              <w:t xml:space="preserve">Включение </w:t>
            </w:r>
            <w:r>
      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</w:t>
            </w:r>
            <w:r>
              <w:t xml:space="preserve">вания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Ленинградской области»</w:t>
            </w:r>
          </w:p>
        </w:tc>
        <w:tc>
          <w:tcPr>
            <w:tcW w:w="34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546" w:rsidRDefault="00987546">
            <w:pPr>
              <w:pStyle w:val="af9"/>
            </w:pPr>
          </w:p>
        </w:tc>
      </w:tr>
    </w:tbl>
    <w:p w:rsidR="00987546" w:rsidRDefault="001453FF">
      <w:pPr>
        <w:pStyle w:val="a1"/>
        <w:ind w:firstLine="709"/>
      </w:pPr>
      <w:r>
        <w:t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</w:t>
      </w:r>
      <w:r>
        <w:t xml:space="preserve">нтов по предоставлению государственных и муниципальных услуг (функций) в Ленинградской области, администрация 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987546" w:rsidRDefault="001453FF">
      <w:pPr>
        <w:pStyle w:val="a1"/>
        <w:ind w:firstLine="709"/>
      </w:pPr>
      <w:r>
        <w:t>1. Утвердить прилагаемый административный регламент по предоставлению муниципальной</w:t>
      </w:r>
      <w:r>
        <w:t xml:space="preserve"> услуги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</w:t>
      </w:r>
      <w:r>
        <w:t xml:space="preserve">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области».</w:t>
      </w:r>
    </w:p>
    <w:p w:rsidR="00987546" w:rsidRDefault="001453FF">
      <w:pPr>
        <w:pStyle w:val="a1"/>
        <w:ind w:firstLine="709"/>
      </w:pPr>
      <w:r>
        <w:t xml:space="preserve">2. Признать утратившими силу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03.11.2023 № 1963-п «Об утверждении администр</w:t>
      </w:r>
      <w:r>
        <w:t xml:space="preserve">ативного регламента предоставления муниципальной  услуги «Предоставление права на размещение нестационарного торгового объекта на территории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  <w:r>
        <w:t>».</w:t>
      </w:r>
    </w:p>
    <w:p w:rsidR="00987546" w:rsidRDefault="001453FF">
      <w:pPr>
        <w:pStyle w:val="a1"/>
        <w:ind w:firstLine="709"/>
      </w:pPr>
      <w:r>
        <w:t>3.  Опубликовать настоящее постановление в официальном приложении к газете «Знамя труда»</w:t>
      </w:r>
      <w:r w:rsidR="00F42091">
        <w:t xml:space="preserve"> (без приложений)</w:t>
      </w:r>
      <w:r>
        <w:t xml:space="preserve"> и разместить на официальном сайте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  <w:r w:rsidR="00F42091">
        <w:t xml:space="preserve"> в полном </w:t>
      </w:r>
      <w:r w:rsidR="00F42091">
        <w:lastRenderedPageBreak/>
        <w:t>объеме</w:t>
      </w:r>
      <w:r>
        <w:t>.</w:t>
      </w:r>
    </w:p>
    <w:p w:rsidR="00987546" w:rsidRDefault="001453FF">
      <w:pPr>
        <w:pStyle w:val="a1"/>
        <w:ind w:firstLine="709"/>
      </w:pPr>
      <w:r>
        <w:t>4. Постановление вступает в силу на следующий день после дня его официал</w:t>
      </w:r>
      <w:r>
        <w:t>ьного опубликования.</w:t>
      </w:r>
    </w:p>
    <w:p w:rsidR="00987546" w:rsidRDefault="001453FF">
      <w:pPr>
        <w:pStyle w:val="a1"/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- председателя комитета финансов Павлову Ю.В.</w:t>
      </w:r>
    </w:p>
    <w:p w:rsidR="00987546" w:rsidRDefault="00987546">
      <w:pPr>
        <w:pStyle w:val="a1"/>
        <w:ind w:firstLine="709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1453FF">
      <w:pPr>
        <w:pStyle w:val="a1"/>
        <w:ind w:firstLine="0"/>
      </w:pPr>
      <w:r>
        <w:t xml:space="preserve">Глава администрации </w:t>
      </w:r>
    </w:p>
    <w:p w:rsidR="00987546" w:rsidRDefault="001453FF">
      <w:pPr>
        <w:pStyle w:val="a1"/>
        <w:ind w:firstLine="0"/>
      </w:pPr>
      <w:r>
        <w:t xml:space="preserve">муниципального образования                                                          </w:t>
      </w:r>
      <w:r>
        <w:t xml:space="preserve">     М.Б. Чистова</w:t>
      </w: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987546">
      <w:pPr>
        <w:pStyle w:val="a1"/>
        <w:ind w:firstLine="0"/>
      </w:pPr>
    </w:p>
    <w:p w:rsidR="00987546" w:rsidRDefault="001453FF">
      <w:pPr>
        <w:spacing w:line="200" w:lineRule="atLeast"/>
        <w:ind w:firstLine="5338"/>
        <w:rPr>
          <w:rFonts w:cs="Times New Roman"/>
        </w:rPr>
      </w:pPr>
      <w:r>
        <w:t>УТВЕРЖДЕН</w:t>
      </w:r>
    </w:p>
    <w:p w:rsidR="00987546" w:rsidRDefault="001453FF">
      <w:pPr>
        <w:spacing w:line="200" w:lineRule="atLeast"/>
        <w:ind w:firstLine="5338"/>
      </w:pPr>
      <w:r>
        <w:rPr>
          <w:rFonts w:cs="Times New Roman"/>
        </w:rPr>
        <w:t>постановлением администрации</w:t>
      </w:r>
    </w:p>
    <w:p w:rsidR="00987546" w:rsidRDefault="001453FF">
      <w:pPr>
        <w:pStyle w:val="ConsPlusTitle"/>
        <w:widowControl/>
        <w:ind w:firstLine="5338"/>
        <w:rPr>
          <w:b w:val="0"/>
        </w:rPr>
      </w:pPr>
      <w:proofErr w:type="spellStart"/>
      <w:r>
        <w:rPr>
          <w:b w:val="0"/>
        </w:rPr>
        <w:t>Сланцевского</w:t>
      </w:r>
      <w:proofErr w:type="spellEnd"/>
      <w:r>
        <w:rPr>
          <w:b w:val="0"/>
        </w:rPr>
        <w:t xml:space="preserve"> муниципального района </w:t>
      </w:r>
    </w:p>
    <w:p w:rsidR="00987546" w:rsidRDefault="001453FF">
      <w:pPr>
        <w:pStyle w:val="ConsPlusTitle"/>
        <w:widowControl/>
        <w:ind w:firstLine="5338"/>
        <w:rPr>
          <w:b w:val="0"/>
          <w:bCs w:val="0"/>
        </w:rPr>
      </w:pPr>
      <w:r>
        <w:rPr>
          <w:b w:val="0"/>
        </w:rPr>
        <w:t xml:space="preserve">от _________2025 № </w:t>
      </w:r>
      <w:proofErr w:type="spellStart"/>
      <w:r>
        <w:rPr>
          <w:b w:val="0"/>
        </w:rPr>
        <w:t>_______-</w:t>
      </w:r>
      <w:proofErr w:type="gramStart"/>
      <w:r>
        <w:rPr>
          <w:b w:val="0"/>
        </w:rPr>
        <w:t>п</w:t>
      </w:r>
      <w:proofErr w:type="spellEnd"/>
      <w:proofErr w:type="gramEnd"/>
    </w:p>
    <w:p w:rsidR="00987546" w:rsidRDefault="001453FF">
      <w:pPr>
        <w:pStyle w:val="ConsPlusTitle"/>
        <w:widowControl/>
        <w:ind w:firstLine="5338"/>
      </w:pPr>
      <w:r>
        <w:rPr>
          <w:b w:val="0"/>
          <w:bCs w:val="0"/>
        </w:rPr>
        <w:t xml:space="preserve">(приложение)                                                     </w:t>
      </w:r>
    </w:p>
    <w:p w:rsidR="00987546" w:rsidRDefault="00987546">
      <w:pPr>
        <w:jc w:val="center"/>
        <w:rPr>
          <w:bCs/>
        </w:rPr>
      </w:pPr>
    </w:p>
    <w:p w:rsidR="00987546" w:rsidRDefault="00987546">
      <w:pPr>
        <w:jc w:val="center"/>
        <w:rPr>
          <w:bCs/>
        </w:rPr>
      </w:pPr>
    </w:p>
    <w:p w:rsidR="00987546" w:rsidRDefault="001453FF">
      <w:pPr>
        <w:jc w:val="center"/>
      </w:pPr>
      <w:r>
        <w:rPr>
          <w:bCs/>
        </w:rPr>
        <w:t xml:space="preserve">АДМИНИСТРАТИВНЫЙ РЕГЛАМЕНТ </w:t>
      </w:r>
    </w:p>
    <w:p w:rsidR="00987546" w:rsidRDefault="001453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муниципальной услуги: </w:t>
      </w:r>
    </w:p>
    <w:p w:rsidR="00987546" w:rsidRDefault="001453FF">
      <w:pPr>
        <w:jc w:val="center"/>
        <w:rPr>
          <w:sz w:val="26"/>
          <w:szCs w:val="26"/>
        </w:rPr>
      </w:pPr>
      <w:r>
        <w:rPr>
          <w:sz w:val="26"/>
          <w:szCs w:val="26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</w:t>
      </w:r>
      <w:r>
        <w:rPr>
          <w:sz w:val="26"/>
          <w:szCs w:val="26"/>
        </w:rPr>
        <w:t xml:space="preserve">й собственности, на территории муниципального образования </w:t>
      </w:r>
      <w:proofErr w:type="spellStart"/>
      <w:r>
        <w:rPr>
          <w:sz w:val="26"/>
          <w:szCs w:val="26"/>
        </w:rPr>
        <w:t>Сланцевское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</w:t>
      </w:r>
    </w:p>
    <w:p w:rsidR="00987546" w:rsidRDefault="00987546">
      <w:pPr>
        <w:jc w:val="center"/>
        <w:rPr>
          <w:b/>
          <w:bCs/>
          <w:sz w:val="26"/>
          <w:szCs w:val="26"/>
        </w:rPr>
      </w:pPr>
    </w:p>
    <w:p w:rsidR="00987546" w:rsidRDefault="001453FF">
      <w:pPr>
        <w:pStyle w:val="aff0"/>
        <w:spacing w:before="0" w:after="0"/>
        <w:jc w:val="center"/>
        <w:rPr>
          <w:sz w:val="26"/>
          <w:szCs w:val="26"/>
        </w:rPr>
      </w:pPr>
      <w:r>
        <w:rPr>
          <w:bCs/>
          <w:color w:val="auto"/>
          <w:sz w:val="26"/>
          <w:szCs w:val="26"/>
        </w:rPr>
        <w:t>1. Общие положения</w:t>
      </w:r>
    </w:p>
    <w:p w:rsidR="00987546" w:rsidRDefault="00987546">
      <w:pPr>
        <w:jc w:val="center"/>
        <w:rPr>
          <w:sz w:val="26"/>
          <w:szCs w:val="26"/>
        </w:rPr>
      </w:pP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Регламент устанавливает порядок и стандарт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Заявителями, имеющими право на получение муниципальной услуги, являются: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>
        <w:rPr>
          <w:sz w:val="26"/>
          <w:szCs w:val="26"/>
        </w:rPr>
        <w:t>самозанятые</w:t>
      </w:r>
      <w:proofErr w:type="spellEnd"/>
      <w:r>
        <w:rPr>
          <w:sz w:val="26"/>
          <w:szCs w:val="26"/>
        </w:rPr>
        <w:t>);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юридически</w:t>
      </w:r>
      <w:r>
        <w:rPr>
          <w:sz w:val="26"/>
          <w:szCs w:val="26"/>
        </w:rPr>
        <w:t>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индивидуальные предприниматели (далее – заявители).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инте</w:t>
      </w:r>
      <w:r>
        <w:rPr>
          <w:sz w:val="26"/>
          <w:szCs w:val="26"/>
        </w:rPr>
        <w:t>ресы заявителя имеют право: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имени физических лиц (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>):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представители, действующие в силу полномочий, основанных на доверенности или договоре;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имени юридических лиц: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лица, действующие в соответствии с законом или учредительными документам</w:t>
      </w:r>
      <w:r>
        <w:rPr>
          <w:sz w:val="26"/>
          <w:szCs w:val="26"/>
        </w:rPr>
        <w:t>и от имени юридического лица без доверенности;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представители юридических лиц в силу полномочий на основании доверенности или договора;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имени индивидуальных предпринимателей: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представители, действующие в силу полномочий, основанных на доверенности ил</w:t>
      </w:r>
      <w:r>
        <w:rPr>
          <w:sz w:val="26"/>
          <w:szCs w:val="26"/>
        </w:rPr>
        <w:t>и договоре.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размещается: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стендах в местах</w:t>
      </w:r>
      <w:r>
        <w:rPr>
          <w:sz w:val="26"/>
          <w:szCs w:val="26"/>
        </w:rP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сайте ОМСУ;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Портале государственных и муниципальных услуг (функций) </w:t>
      </w:r>
      <w:r>
        <w:rPr>
          <w:sz w:val="26"/>
          <w:szCs w:val="26"/>
        </w:rPr>
        <w:lastRenderedPageBreak/>
        <w:t xml:space="preserve">Ленинградской области (далее – ПГУ ЛО)/на Едином </w:t>
      </w:r>
      <w:r>
        <w:rPr>
          <w:sz w:val="26"/>
          <w:szCs w:val="26"/>
        </w:rPr>
        <w:t xml:space="preserve">портале государственных услуг (далее – ЕПГУ): </w:t>
      </w:r>
      <w:proofErr w:type="spellStart"/>
      <w:r>
        <w:rPr>
          <w:sz w:val="26"/>
          <w:szCs w:val="26"/>
        </w:rPr>
        <w:t>www.gu.lenobl.ru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www.gosuslugi.ru</w:t>
      </w:r>
      <w:proofErr w:type="spellEnd"/>
      <w:r>
        <w:rPr>
          <w:sz w:val="26"/>
          <w:szCs w:val="26"/>
        </w:rPr>
        <w:t>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2. Стандарт предоставления муницип</w:t>
      </w:r>
      <w:r>
        <w:rPr>
          <w:sz w:val="26"/>
          <w:szCs w:val="26"/>
        </w:rPr>
        <w:t>альной услуги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Полное наименование муниципальной услуги: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</w:t>
      </w:r>
      <w:r>
        <w:rPr>
          <w:sz w:val="26"/>
          <w:szCs w:val="26"/>
        </w:rPr>
        <w:t xml:space="preserve">венной и муниципальной собственности, на территории муниципального образования </w:t>
      </w:r>
      <w:proofErr w:type="spellStart"/>
      <w:r>
        <w:rPr>
          <w:sz w:val="26"/>
          <w:szCs w:val="26"/>
        </w:rPr>
        <w:t>Сланцевское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Сокращенное наименование муниципальной услуги: «Включение нестационарного торго</w:t>
      </w:r>
      <w:r>
        <w:rPr>
          <w:sz w:val="26"/>
          <w:szCs w:val="26"/>
        </w:rPr>
        <w:t>вого объекта в схему размещения нестационарных торговых объектов».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Муниципальную услугу предоставляет администрация муниципального образования </w:t>
      </w:r>
      <w:proofErr w:type="spellStart"/>
      <w:r>
        <w:rPr>
          <w:sz w:val="26"/>
          <w:szCs w:val="26"/>
        </w:rPr>
        <w:t>Сланцевский</w:t>
      </w:r>
      <w:proofErr w:type="spellEnd"/>
      <w:r>
        <w:rPr>
          <w:sz w:val="26"/>
          <w:szCs w:val="26"/>
        </w:rPr>
        <w:t xml:space="preserve"> муниципальный район Ленинградской области (далее - Администрация). Структурным подразделением, о</w:t>
      </w:r>
      <w:r>
        <w:rPr>
          <w:sz w:val="26"/>
          <w:szCs w:val="26"/>
        </w:rPr>
        <w:t>тветственным за предоставление муниципальной услуги является сектор по агропромышленному комплексу отдела экономического развития и инвестиционной политики.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987546" w:rsidRDefault="001453FF">
      <w:pPr>
        <w:ind w:firstLine="709"/>
        <w:jc w:val="both"/>
      </w:pPr>
      <w:r>
        <w:rPr>
          <w:sz w:val="26"/>
          <w:szCs w:val="26"/>
        </w:rPr>
        <w:t>1) при личной явке</w:t>
      </w:r>
      <w:r>
        <w:rPr>
          <w:sz w:val="26"/>
          <w:szCs w:val="26"/>
        </w:rPr>
        <w:t>:</w:t>
      </w:r>
    </w:p>
    <w:p w:rsidR="00987546" w:rsidRDefault="001453FF">
      <w:pPr>
        <w:ind w:firstLine="709"/>
        <w:jc w:val="both"/>
      </w:pPr>
      <w:r>
        <w:rPr>
          <w:sz w:val="26"/>
          <w:szCs w:val="26"/>
        </w:rPr>
        <w:t>в Администрации;</w:t>
      </w:r>
    </w:p>
    <w:p w:rsidR="00987546" w:rsidRDefault="001453FF">
      <w:pPr>
        <w:ind w:firstLine="709"/>
        <w:jc w:val="both"/>
      </w:pPr>
      <w:r>
        <w:rPr>
          <w:sz w:val="26"/>
          <w:szCs w:val="26"/>
        </w:rPr>
        <w:t>2) без личной явки: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форме через личный кабинет заявителя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</w:t>
      </w:r>
      <w:r>
        <w:rPr>
          <w:sz w:val="26"/>
          <w:szCs w:val="26"/>
        </w:rPr>
        <w:t>» 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ssmsp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lenreg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/) (далее – ГИС ЛО).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 телефону – в Администрации;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посредством сайта ОМСУ – в ОМСУ (при технической реализации).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записи заявитель выбирает любые свободные для приема дату и время в пределах установленного в Администрации графика приема посетителей.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proofErr w:type="gramStart"/>
      <w:r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</w:t>
      </w:r>
      <w:r>
        <w:rPr>
          <w:sz w:val="26"/>
          <w:szCs w:val="26"/>
        </w:rPr>
        <w:t>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</w:t>
      </w:r>
      <w:r>
        <w:rPr>
          <w:sz w:val="26"/>
          <w:szCs w:val="26"/>
        </w:rPr>
        <w:t>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>
        <w:rPr>
          <w:sz w:val="26"/>
          <w:szCs w:val="26"/>
        </w:rPr>
        <w:t xml:space="preserve"> муниципальных услуг» (далее – Федеральный закон № 210-ФЗ).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При предоставлении муниципально</w:t>
      </w:r>
      <w:r>
        <w:rPr>
          <w:sz w:val="26"/>
          <w:szCs w:val="26"/>
        </w:rPr>
        <w:t>й услуги в электронной форме идентификация и аутентификация могут осуществляться посредством: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sz w:val="26"/>
          <w:szCs w:val="26"/>
        </w:rPr>
        <w:lastRenderedPageBreak/>
        <w:t>информационные системы в установленном</w:t>
      </w:r>
      <w:r>
        <w:rPr>
          <w:sz w:val="26"/>
          <w:szCs w:val="26"/>
        </w:rPr>
        <w:t xml:space="preserve">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единой системы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>тентификац</w:t>
      </w:r>
      <w:r>
        <w:rPr>
          <w:sz w:val="26"/>
          <w:szCs w:val="26"/>
        </w:rPr>
        <w:t>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</w:t>
      </w:r>
      <w:r>
        <w:rPr>
          <w:sz w:val="26"/>
          <w:szCs w:val="26"/>
        </w:rPr>
        <w:t>зического лица.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Результатом предоставления муниципальной услуги является: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- уведомление об отказе во включении нестационарного торгового объекта в с</w:t>
      </w:r>
      <w:r>
        <w:rPr>
          <w:sz w:val="26"/>
          <w:szCs w:val="26"/>
          <w:lang w:eastAsia="en-US"/>
        </w:rPr>
        <w:t>хему размещения нестационарных торговых объектов.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(в соответствии со способом, указанным заявителем при подаче заявления и документов):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 личной явке: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без личной явки: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электронной фор</w:t>
      </w:r>
      <w:r>
        <w:rPr>
          <w:sz w:val="26"/>
          <w:szCs w:val="26"/>
        </w:rPr>
        <w:t>ме через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Срок предоставления муниципальной услуги составляет </w:t>
      </w:r>
      <w:r>
        <w:rPr>
          <w:sz w:val="26"/>
          <w:szCs w:val="26"/>
          <w:lang w:eastAsia="en-US"/>
        </w:rPr>
        <w:t>не более 15 рабочих дней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(регистрации) заявления в Администрацию.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заявления о включении в схему размещения нестационарных торговых объектов не</w:t>
      </w:r>
      <w:r>
        <w:rPr>
          <w:sz w:val="26"/>
          <w:szCs w:val="26"/>
        </w:rPr>
        <w:t xml:space="preserve">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>
        <w:rPr>
          <w:sz w:val="26"/>
          <w:szCs w:val="26"/>
          <w:lang w:eastAsia="en-US"/>
        </w:rPr>
        <w:t>не более 45 рабочих дней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(регистр</w:t>
      </w:r>
      <w:r>
        <w:rPr>
          <w:sz w:val="26"/>
          <w:szCs w:val="26"/>
        </w:rPr>
        <w:t>ации) заявления в Администрацию.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</w:t>
      </w:r>
      <w:r>
        <w:rPr>
          <w:sz w:val="26"/>
          <w:szCs w:val="26"/>
        </w:rPr>
        <w:t>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</w:t>
      </w:r>
      <w:r>
        <w:rPr>
          <w:sz w:val="26"/>
          <w:szCs w:val="26"/>
        </w:rPr>
        <w:t xml:space="preserve">луги составляет </w:t>
      </w:r>
      <w:r>
        <w:rPr>
          <w:sz w:val="26"/>
          <w:szCs w:val="26"/>
          <w:lang w:eastAsia="en-US"/>
        </w:rPr>
        <w:t>не более 25 рабочих</w:t>
      </w:r>
      <w:proofErr w:type="gramEnd"/>
      <w:r>
        <w:rPr>
          <w:sz w:val="26"/>
          <w:szCs w:val="26"/>
          <w:lang w:eastAsia="en-US"/>
        </w:rPr>
        <w:t xml:space="preserve"> дней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(регистрации) заявления в Администрацию.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</w:t>
      </w:r>
      <w:r>
        <w:rPr>
          <w:sz w:val="26"/>
          <w:szCs w:val="26"/>
        </w:rPr>
        <w:t>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</w:t>
      </w:r>
      <w:r>
        <w:rPr>
          <w:sz w:val="26"/>
          <w:szCs w:val="26"/>
        </w:rPr>
        <w:t>щения нестационарных торговых объектов, расположенных на земельных участках, в зданиях, строениях</w:t>
      </w:r>
      <w:proofErr w:type="gram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сооружениях</w:t>
      </w:r>
      <w:proofErr w:type="gramEnd"/>
      <w:r>
        <w:rPr>
          <w:sz w:val="26"/>
          <w:szCs w:val="26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</w:t>
      </w:r>
      <w:r>
        <w:rPr>
          <w:sz w:val="26"/>
          <w:szCs w:val="26"/>
        </w:rPr>
        <w:t>ского рынка Ленинградской области от 4 октября 2024 года № 10-П (далее – Порядок № 10-П).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Правовые основания для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услуги, размещен на оф</w:t>
      </w:r>
      <w:r>
        <w:rPr>
          <w:sz w:val="26"/>
          <w:szCs w:val="26"/>
        </w:rPr>
        <w:t xml:space="preserve">ициальном сайте ОМСУ в сети «Интернет» по адресу: </w:t>
      </w:r>
      <w:hyperlink r:id="rId8" w:tooltip="https://slanmo.ru/" w:history="1">
        <w:r>
          <w:rPr>
            <w:rStyle w:val="ae"/>
            <w:sz w:val="26"/>
            <w:szCs w:val="26"/>
          </w:rPr>
          <w:t>https://slanmo.ru/</w:t>
        </w:r>
      </w:hyperlink>
      <w:r>
        <w:rPr>
          <w:sz w:val="26"/>
          <w:szCs w:val="26"/>
        </w:rPr>
        <w:t xml:space="preserve"> и в Реестре: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28.12.2009 № 381-ФЗ «Об основах государственного регулирования торговой деятельности в Российс</w:t>
      </w:r>
      <w:r>
        <w:rPr>
          <w:sz w:val="26"/>
          <w:szCs w:val="26"/>
        </w:rPr>
        <w:t>кой Федерации»;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</w:t>
      </w:r>
      <w:r>
        <w:rPr>
          <w:sz w:val="26"/>
          <w:szCs w:val="26"/>
        </w:rPr>
        <w:t xml:space="preserve"> собственности, в схему размещения нестационарных торговых объектов»;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</w:t>
      </w:r>
      <w:r>
        <w:rPr>
          <w:sz w:val="26"/>
          <w:szCs w:val="26"/>
        </w:rPr>
        <w:t>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</w:t>
      </w:r>
      <w:r>
        <w:rPr>
          <w:sz w:val="26"/>
          <w:szCs w:val="26"/>
        </w:rPr>
        <w:t>ти».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о предоставлении услуги </w:t>
      </w:r>
      <w:r>
        <w:rPr>
          <w:sz w:val="26"/>
          <w:szCs w:val="26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</w:t>
      </w:r>
      <w:r>
        <w:rPr>
          <w:sz w:val="26"/>
          <w:szCs w:val="26"/>
        </w:rPr>
        <w:t>льного нестационарного торгового объекта).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заполняется в электронном формате при помощи технических средств ГИС ЛО. В случае личного обращения в Администрацию заявление заполняется в ГИС ЛО должностным лицом Администрации, осуществляющим прием до</w:t>
      </w:r>
      <w:r>
        <w:rPr>
          <w:sz w:val="26"/>
          <w:szCs w:val="26"/>
        </w:rPr>
        <w:t>кументов;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документ, удостоверяющий личность заявителя (в случае личного обращения в Администрацию):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</w:t>
      </w:r>
      <w:r>
        <w:rPr>
          <w:sz w:val="26"/>
          <w:szCs w:val="26"/>
        </w:rPr>
        <w:t>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документ, удостоверяющий право (полномочия) представителя заявителя, если</w:t>
      </w:r>
      <w:r>
        <w:rPr>
          <w:sz w:val="26"/>
          <w:szCs w:val="26"/>
        </w:rPr>
        <w:t xml:space="preserve"> с заявлением обращается представитель заявителя. </w:t>
      </w:r>
      <w:proofErr w:type="gramStart"/>
      <w:r>
        <w:rPr>
          <w:sz w:val="26"/>
          <w:szCs w:val="26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</w:t>
      </w:r>
      <w:r>
        <w:rPr>
          <w:sz w:val="26"/>
          <w:szCs w:val="26"/>
        </w:rPr>
        <w:t>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И</w:t>
      </w:r>
      <w:r>
        <w:rPr>
          <w:sz w:val="26"/>
          <w:szCs w:val="26"/>
        </w:rPr>
        <w:t xml:space="preserve">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</w:t>
      </w:r>
      <w:r>
        <w:rPr>
          <w:sz w:val="26"/>
          <w:szCs w:val="26"/>
        </w:rPr>
        <w:t xml:space="preserve">и подведомственных им организаций (за исключением организаций, оказывающих услуги, необходимые и </w:t>
      </w:r>
      <w:r>
        <w:rPr>
          <w:sz w:val="26"/>
          <w:szCs w:val="26"/>
        </w:rPr>
        <w:lastRenderedPageBreak/>
        <w:t>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Структурное подразд</w:t>
      </w:r>
      <w:r>
        <w:rPr>
          <w:sz w:val="26"/>
          <w:szCs w:val="26"/>
        </w:rPr>
        <w:t>еление Администрации,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выписку из Единого государственного</w:t>
      </w:r>
      <w:r>
        <w:rPr>
          <w:sz w:val="26"/>
          <w:szCs w:val="26"/>
          <w:lang w:eastAsia="en-US"/>
        </w:rPr>
        <w:t xml:space="preserve"> реестра юридических лиц или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предпринимателем, в Федеральной налоговой службе;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6"/>
          <w:szCs w:val="26"/>
          <w:lang w:eastAsia="en-US"/>
        </w:rPr>
        <w:t>самозанятым</w:t>
      </w:r>
      <w:proofErr w:type="spellEnd"/>
      <w:r>
        <w:rPr>
          <w:sz w:val="26"/>
          <w:szCs w:val="26"/>
          <w:lang w:eastAsia="en-US"/>
        </w:rPr>
        <w:t>, в Федеральной налоговой службе.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2.7.1. Заявитель вправе представить документы (сведения), указанные в пункте 2.7 настоя</w:t>
      </w:r>
      <w:r>
        <w:rPr>
          <w:sz w:val="26"/>
          <w:szCs w:val="26"/>
          <w:lang w:eastAsia="en-US"/>
        </w:rPr>
        <w:t>щего регламента, по собственной инициативе.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2.7.2. </w:t>
      </w:r>
      <w:proofErr w:type="gramStart"/>
      <w:r>
        <w:rPr>
          <w:sz w:val="26"/>
          <w:szCs w:val="26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</w:t>
      </w:r>
      <w:r>
        <w:rPr>
          <w:sz w:val="26"/>
          <w:szCs w:val="26"/>
        </w:rPr>
        <w:t>аходящихся в государственной собственности, Администрация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</w:t>
      </w:r>
      <w:r>
        <w:rPr>
          <w:sz w:val="26"/>
          <w:szCs w:val="26"/>
        </w:rPr>
        <w:t>ложенных на земельных участках, в зданиях, строениях и сооружениях, находящихся в</w:t>
      </w:r>
      <w:proofErr w:type="gramEnd"/>
      <w:r>
        <w:rPr>
          <w:sz w:val="26"/>
          <w:szCs w:val="26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>
        <w:rPr>
          <w:sz w:val="26"/>
          <w:szCs w:val="26"/>
        </w:rPr>
        <w:t>утвержденными</w:t>
      </w:r>
      <w:proofErr w:type="gramEnd"/>
      <w:r>
        <w:rPr>
          <w:sz w:val="26"/>
          <w:szCs w:val="26"/>
        </w:rPr>
        <w:t xml:space="preserve"> постановлением Правительства Российской Федерации от 29 сентября 2010 года №</w:t>
      </w:r>
      <w:r>
        <w:rPr>
          <w:sz w:val="26"/>
          <w:szCs w:val="26"/>
        </w:rPr>
        <w:t xml:space="preserve"> 772, с соответствующим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поступления заявления о включении в схему размещения нестационарны</w:t>
      </w:r>
      <w:r>
        <w:rPr>
          <w:sz w:val="26"/>
          <w:szCs w:val="26"/>
        </w:rPr>
        <w:t>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</w:t>
      </w:r>
      <w:r>
        <w:rPr>
          <w:sz w:val="26"/>
          <w:szCs w:val="26"/>
        </w:rPr>
        <w:t>ниях на территории поселения, находящихся в муниципальной собственности соответствующего муниципального района, Администрация осуществляет согласование включения нестационарного торгового объекта в схему</w:t>
      </w:r>
      <w:proofErr w:type="gramEnd"/>
      <w:r>
        <w:rPr>
          <w:sz w:val="26"/>
          <w:szCs w:val="26"/>
        </w:rPr>
        <w:t xml:space="preserve"> размещения нестационарных торговых объектов в соотве</w:t>
      </w:r>
      <w:r>
        <w:rPr>
          <w:sz w:val="26"/>
          <w:szCs w:val="26"/>
        </w:rPr>
        <w:t>тствии с п. 3.3.8 Порядка № 10-П, с соответствующим органом местного самоуправления муниципального района.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2.7.3. При предоставлении муниципальной услуги запрещается требовать от Заявителя: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</w:t>
      </w:r>
      <w:r>
        <w:rPr>
          <w:sz w:val="26"/>
          <w:szCs w:val="26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в соответствии с нормативными правов</w:t>
      </w:r>
      <w:r>
        <w:rPr>
          <w:sz w:val="26"/>
          <w:szCs w:val="26"/>
        </w:rPr>
        <w:t xml:space="preserve">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предоставляющей муниципальную </w:t>
      </w:r>
      <w:r>
        <w:rPr>
          <w:sz w:val="26"/>
          <w:szCs w:val="26"/>
        </w:rPr>
        <w:lastRenderedPageBreak/>
        <w:t>услугу, иных государственных органов, органов местного сам</w:t>
      </w:r>
      <w:r>
        <w:rPr>
          <w:sz w:val="26"/>
          <w:szCs w:val="26"/>
        </w:rPr>
        <w:t xml:space="preserve">оуправления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</w:t>
      </w:r>
      <w:r>
        <w:rPr>
          <w:sz w:val="26"/>
          <w:szCs w:val="26"/>
        </w:rPr>
        <w:t>27.07.2010 № 210-ФЗ;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</w:t>
      </w:r>
      <w:r>
        <w:rPr>
          <w:sz w:val="26"/>
          <w:szCs w:val="26"/>
        </w:rPr>
        <w:t>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отсутствие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недостоверность которых не указ</w:t>
      </w:r>
      <w:r>
        <w:rPr>
          <w:sz w:val="26"/>
          <w:szCs w:val="26"/>
        </w:rPr>
        <w:t>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</w:t>
      </w:r>
      <w:r>
        <w:rPr>
          <w:sz w:val="26"/>
          <w:szCs w:val="26"/>
        </w:rPr>
        <w:t>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</w:t>
      </w:r>
      <w:r>
        <w:rPr>
          <w:sz w:val="26"/>
          <w:szCs w:val="26"/>
        </w:rPr>
        <w:t>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2.7.4. При наступлении событий, являющихся основанием для предоставления муниципальной услуги, Администрация, предоставляющая муницип</w:t>
      </w:r>
      <w:r>
        <w:rPr>
          <w:sz w:val="26"/>
          <w:szCs w:val="26"/>
        </w:rPr>
        <w:t>альную услугу, вправе: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sz w:val="26"/>
          <w:szCs w:val="26"/>
        </w:rPr>
        <w:t>запро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</w:t>
      </w:r>
      <w:r>
        <w:rPr>
          <w:sz w:val="26"/>
          <w:szCs w:val="26"/>
        </w:rPr>
        <w:t xml:space="preserve">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</w:t>
      </w:r>
      <w:r>
        <w:rPr>
          <w:sz w:val="26"/>
          <w:szCs w:val="26"/>
        </w:rPr>
        <w:t>услуги, а также предоставлять его заявителю с использованием ГИС ЛО и уведомлять заявителя</w:t>
      </w:r>
      <w:proofErr w:type="gramEnd"/>
      <w:r>
        <w:rPr>
          <w:sz w:val="26"/>
          <w:szCs w:val="26"/>
        </w:rPr>
        <w:t xml:space="preserve"> о проведенных мероприятиях.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</w:t>
      </w:r>
      <w:r>
        <w:rPr>
          <w:sz w:val="26"/>
          <w:szCs w:val="26"/>
        </w:rPr>
        <w:t>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Исчерпывающий перечень оснований для отк</w:t>
      </w:r>
      <w:r>
        <w:rPr>
          <w:sz w:val="26"/>
          <w:szCs w:val="26"/>
        </w:rPr>
        <w:t>аза в приеме документов, необходимых для предоставления муниципальной услуги: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1) нарушен срок подачи документов;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2) заявление подано лицом, не уполномоченным на осуществление таких действий;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3) представление неполного комплекта документов, необходимых в со</w:t>
      </w:r>
      <w:r>
        <w:rPr>
          <w:sz w:val="26"/>
          <w:szCs w:val="26"/>
          <w:lang w:eastAsia="ru-RU"/>
        </w:rPr>
        <w:t>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5) п</w:t>
      </w:r>
      <w:r>
        <w:rPr>
          <w:sz w:val="26"/>
          <w:szCs w:val="26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6) заявление с комплектом документов </w:t>
      </w:r>
      <w:proofErr w:type="gramStart"/>
      <w:r>
        <w:rPr>
          <w:sz w:val="26"/>
          <w:szCs w:val="26"/>
          <w:lang w:eastAsia="ru-RU"/>
        </w:rPr>
        <w:t>подписаны</w:t>
      </w:r>
      <w:proofErr w:type="gramEnd"/>
      <w:r>
        <w:rPr>
          <w:sz w:val="26"/>
          <w:szCs w:val="26"/>
          <w:lang w:eastAsia="ru-RU"/>
        </w:rPr>
        <w:t xml:space="preserve"> недействительной электронной подписью;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7) представленные заявителем документы </w:t>
      </w:r>
      <w:proofErr w:type="gramStart"/>
      <w:r>
        <w:rPr>
          <w:sz w:val="26"/>
          <w:szCs w:val="26"/>
          <w:lang w:eastAsia="ru-RU"/>
        </w:rPr>
        <w:t>недействительны/указанные в</w:t>
      </w:r>
      <w:r>
        <w:rPr>
          <w:sz w:val="26"/>
          <w:szCs w:val="26"/>
          <w:lang w:eastAsia="ru-RU"/>
        </w:rPr>
        <w:t xml:space="preserve"> заявлении сведения недостоверны</w:t>
      </w:r>
      <w:proofErr w:type="gramEnd"/>
      <w:r>
        <w:rPr>
          <w:sz w:val="26"/>
          <w:szCs w:val="26"/>
          <w:lang w:eastAsia="ru-RU"/>
        </w:rPr>
        <w:t>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9) отсутствие права на предоставление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2.10. Исчерпывающий перечень оснований для отказа в предоставлении </w:t>
      </w:r>
      <w:r>
        <w:rPr>
          <w:sz w:val="26"/>
          <w:szCs w:val="26"/>
        </w:rPr>
        <w:t>муницип</w:t>
      </w:r>
      <w:r>
        <w:rPr>
          <w:sz w:val="26"/>
          <w:szCs w:val="26"/>
        </w:rPr>
        <w:t>альной</w:t>
      </w:r>
      <w:r>
        <w:rPr>
          <w:sz w:val="26"/>
          <w:szCs w:val="26"/>
          <w:lang w:eastAsia="ru-RU"/>
        </w:rPr>
        <w:t xml:space="preserve"> услуги: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</w:t>
      </w:r>
      <w:r>
        <w:rPr>
          <w:sz w:val="26"/>
          <w:szCs w:val="26"/>
        </w:rPr>
        <w:t>ой и муниципальной собственности;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земельный участок, на котором предлагается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нестационарный торговый объект, предоставлен гражданину или юридическому лицу;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предлагаемое место размещения немобильного нестационарного торгового объекта или ме</w:t>
      </w:r>
      <w:r>
        <w:rPr>
          <w:sz w:val="26"/>
          <w:szCs w:val="26"/>
        </w:rPr>
        <w:t>сто остановки мобильного нестационарного торгового объекта не соответствует требованиям пунктов 4.1 – 4.2 Порядка № 10-П;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случае, предусмотренном пунктом 3.3.7 Порядка № 10-П, федеральным органом исполнительной власти или органом исполнительной власти</w:t>
      </w:r>
      <w:r>
        <w:rPr>
          <w:sz w:val="26"/>
          <w:szCs w:val="26"/>
        </w:rPr>
        <w:t xml:space="preserve">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случае, предусмотренном пунктом</w:t>
      </w:r>
      <w:r>
        <w:rPr>
          <w:sz w:val="26"/>
          <w:szCs w:val="26"/>
        </w:rPr>
        <w:t xml:space="preserve"> 3.3.8 Порядка № 10-П,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включение нестационарного торгового об</w:t>
      </w:r>
      <w:r>
        <w:rPr>
          <w:sz w:val="26"/>
          <w:szCs w:val="26"/>
        </w:rPr>
        <w:t xml:space="preserve">ъекта в схему размещения нестационарных торговых объектов приведет к невыполнению требования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4 ст. 10 Федерального закона от 28 декабря 2009 года № 381-ФЗ «Об основах государственного регулирования торговой деятельности в Российской Федерации»;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в пре</w:t>
      </w:r>
      <w:r>
        <w:rPr>
          <w:sz w:val="26"/>
          <w:szCs w:val="26"/>
        </w:rPr>
        <w:t>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предлагаемо</w:t>
      </w:r>
      <w:r>
        <w:rPr>
          <w:sz w:val="26"/>
          <w:szCs w:val="26"/>
        </w:rPr>
        <w:t>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</w:t>
      </w:r>
      <w:r>
        <w:rPr>
          <w:sz w:val="26"/>
          <w:szCs w:val="26"/>
        </w:rPr>
        <w:t xml:space="preserve"> объектов.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Муниципальная услуга предоставляется бесплатно.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Максимальный срок ожидания в очереди при подаче запроса о </w:t>
      </w:r>
      <w:r>
        <w:rPr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2.13. Срок регистрации запроса (заявления) заявителя о предоставлении муниципальной услуги составляет в Администрации: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личн</w:t>
      </w:r>
      <w:r>
        <w:rPr>
          <w:sz w:val="26"/>
          <w:szCs w:val="26"/>
        </w:rPr>
        <w:t>ом обращении – в день поступления запроса;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</w:t>
      </w:r>
      <w:r>
        <w:rPr>
          <w:sz w:val="26"/>
          <w:szCs w:val="26"/>
        </w:rPr>
        <w:t>чные дни).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</w:t>
      </w:r>
      <w:r>
        <w:rPr>
          <w:sz w:val="26"/>
          <w:szCs w:val="26"/>
        </w:rPr>
        <w:t>имых для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2.14.2. Наличие на территории, прилегающей к зданию, не менее 10 процентов мест (но не</w:t>
      </w:r>
      <w:r>
        <w:rPr>
          <w:sz w:val="26"/>
          <w:szCs w:val="26"/>
        </w:rPr>
        <w:t xml:space="preserve">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2.14.3. Помещения размещаются преи</w:t>
      </w:r>
      <w:r>
        <w:rPr>
          <w:sz w:val="26"/>
          <w:szCs w:val="26"/>
        </w:rPr>
        <w:t>мущественно на нижних, предпочтительнее на первых, этажах здания с предоставлением доступа в помещение инвалидам.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2.14.5. Вход в здание (помещение) и выход из него оборудуются лестницами с поручнями и пандусами для пе</w:t>
      </w:r>
      <w:r>
        <w:rPr>
          <w:sz w:val="26"/>
          <w:szCs w:val="26"/>
        </w:rPr>
        <w:t>редвижения детских и инвалидных колясок.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2.14.7. При необходимости работником Администрации инвалиду оказывается помощь в преодолении бар</w:t>
      </w:r>
      <w:r>
        <w:rPr>
          <w:sz w:val="26"/>
          <w:szCs w:val="26"/>
        </w:rPr>
        <w:t>ьеров, мешающих получению им услуг наравне с другими лицами.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>
        <w:rPr>
          <w:sz w:val="26"/>
          <w:szCs w:val="26"/>
        </w:rPr>
        <w:t>4.10.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sz w:val="26"/>
          <w:szCs w:val="26"/>
        </w:rPr>
        <w:t>ств дл</w:t>
      </w:r>
      <w:proofErr w:type="gramEnd"/>
      <w:r>
        <w:rPr>
          <w:sz w:val="26"/>
          <w:szCs w:val="26"/>
        </w:rPr>
        <w:t>я передвижения инвалида (костылей, ходунков).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2.14.11. Характеристики помещений приема и выдачи документов в части объемно-планировочных и конструктивн</w:t>
      </w:r>
      <w:r>
        <w:rPr>
          <w:sz w:val="26"/>
          <w:szCs w:val="26"/>
        </w:rPr>
        <w:t>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2.14.12. Помещения приема и выдачи документов должны предусматривать места для</w:t>
      </w:r>
      <w:r>
        <w:rPr>
          <w:sz w:val="26"/>
          <w:szCs w:val="26"/>
        </w:rPr>
        <w:t xml:space="preserve"> ожидания, информирования и приема заявителей.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</w:t>
      </w:r>
      <w:r>
        <w:rPr>
          <w:sz w:val="26"/>
          <w:szCs w:val="26"/>
        </w:rPr>
        <w:t>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2.14.14. Места для п</w:t>
      </w:r>
      <w:r>
        <w:rPr>
          <w:sz w:val="26"/>
          <w:szCs w:val="26"/>
        </w:rPr>
        <w:t>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 Показатели доступности и качества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2.15.1. Показатели доступности муниципальной </w:t>
      </w:r>
      <w:r>
        <w:rPr>
          <w:sz w:val="26"/>
          <w:szCs w:val="26"/>
        </w:rPr>
        <w:t>услуги (общие, применимые в отношении всех заявителей):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транспортная доступность к месту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возможность п</w:t>
      </w:r>
      <w:r>
        <w:rPr>
          <w:sz w:val="26"/>
          <w:szCs w:val="26"/>
        </w:rPr>
        <w:t>олучения полной и достоверной информации о муниципальной услуге в Администрации, по телефону, на официальном сайте органа, предоставляющего услугу, в ГИС ЛО;</w:t>
      </w:r>
      <w:bookmarkStart w:id="0" w:name="undefined"/>
      <w:bookmarkEnd w:id="0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предоставление муниципальной услуги любым доступным способом, предусмотренным действующим закон</w:t>
      </w:r>
      <w:r>
        <w:rPr>
          <w:sz w:val="26"/>
          <w:szCs w:val="26"/>
        </w:rPr>
        <w:t>одательством.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Показатели доступности муниципальной услуги (специальные, применимые в отношении инвалидов):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наличие инфраструктуры, указанной в пункте 2.14;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исполнение требований доступности услуг для инвалидов;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обеспечение беспрепятственно</w:t>
      </w:r>
      <w:r>
        <w:rPr>
          <w:sz w:val="26"/>
          <w:szCs w:val="26"/>
        </w:rPr>
        <w:t>го доступа инвалидов к помещениям, в которых предоставляется муниципальная услуга.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2.15.3. Показатели качества муниципальной услуги: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соблюдение срока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соблюдение времени ожидания в очереди при подаче запроса и полу</w:t>
      </w:r>
      <w:r>
        <w:rPr>
          <w:sz w:val="26"/>
          <w:szCs w:val="26"/>
        </w:rPr>
        <w:t>чении результата;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отсутствие жалоб на де</w:t>
      </w:r>
      <w:r>
        <w:rPr>
          <w:sz w:val="26"/>
          <w:szCs w:val="26"/>
        </w:rPr>
        <w:t>йствия или бездействие должностных лиц Администрации, поданных в установленном порядке.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Получения услуг, которые являются необходимыми и обязательными для предоставления государственной услуги, не требуется. Получения согласований, которые являются н</w:t>
      </w:r>
      <w:r>
        <w:rPr>
          <w:sz w:val="26"/>
          <w:szCs w:val="26"/>
        </w:rPr>
        <w:t>еобходимыми и обязательными для предоставления муниципальной услуги, не требуется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</w:t>
      </w:r>
      <w:r>
        <w:rPr>
          <w:sz w:val="26"/>
          <w:szCs w:val="26"/>
        </w:rPr>
        <w:t>ется по экстерриториальному принципу) и особенности предоставления муниципальной услуги в электронной форме.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2.17.1. Предоставление услуги по экстерриториальному принципу не предусмотрено.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2.17.2. Предоставление муниципальной услуги в электронной форме осу</w:t>
      </w:r>
      <w:r>
        <w:rPr>
          <w:sz w:val="26"/>
          <w:szCs w:val="26"/>
        </w:rPr>
        <w:t>ществляется при технической реализации услуги посредством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2.17.3. Предоставление услуги посредством МФЦ не предусмотрено.</w:t>
      </w:r>
    </w:p>
    <w:p w:rsidR="00987546" w:rsidRDefault="00987546">
      <w:pPr>
        <w:ind w:firstLine="709"/>
        <w:jc w:val="center"/>
        <w:rPr>
          <w:sz w:val="26"/>
          <w:szCs w:val="26"/>
        </w:rPr>
      </w:pP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 Состав, последовательность и сроки выполнения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административных процедур, требования к порядку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их выполнения, в том числе особенности выполнения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административных процедур в электронной форме</w:t>
      </w:r>
    </w:p>
    <w:p w:rsidR="00987546" w:rsidRDefault="00987546">
      <w:pPr>
        <w:ind w:firstLine="709"/>
        <w:jc w:val="center"/>
        <w:rPr>
          <w:sz w:val="26"/>
          <w:szCs w:val="26"/>
        </w:rPr>
      </w:pP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вк</w:t>
      </w:r>
      <w:r>
        <w:rPr>
          <w:sz w:val="26"/>
          <w:szCs w:val="26"/>
        </w:rPr>
        <w:t>лючает в себя следующие административные процедуры: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прием и регистрация заявления о предоставлении муниципальной услуги – 1 рабочий день;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документов об оказании муниципальной услуги – 2 рабочих дня;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решения о предоставлении муни</w:t>
      </w:r>
      <w:r>
        <w:rPr>
          <w:sz w:val="26"/>
          <w:szCs w:val="26"/>
        </w:rPr>
        <w:t>ципальной услуги или об отказе в предоставлении муниципальной услуги – 12 рабочих дней;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выдача результата предоставления муниципальной услуги – 3 рабочих дня.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3.1.2.1. Основание </w:t>
      </w:r>
      <w:r>
        <w:rPr>
          <w:sz w:val="26"/>
          <w:szCs w:val="26"/>
        </w:rPr>
        <w:t>для начала административной процедуры: поступление в Администрацию заявления и документов, предусмотренных пунктом 2.6 настоящего административного регламента.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3.1.2.2. Лицо, ответственное за выполнение административной процедуры: специалист Администрации,</w:t>
      </w:r>
      <w:r>
        <w:rPr>
          <w:sz w:val="26"/>
          <w:szCs w:val="26"/>
        </w:rPr>
        <w:t xml:space="preserve"> ответственный за прием документов.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3.1.2.3. Содержание административного действия,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максимальный срок его выполнения: при личном обращении заявителя в Администрацию должностное лицо Администрации, ответственное за прием документов,</w:t>
      </w:r>
      <w:r>
        <w:rPr>
          <w:sz w:val="26"/>
          <w:szCs w:val="26"/>
        </w:rPr>
        <w:t xml:space="preserve">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</w:t>
      </w:r>
      <w:r>
        <w:rPr>
          <w:sz w:val="26"/>
          <w:szCs w:val="26"/>
        </w:rPr>
        <w:t xml:space="preserve"> в приеме документов (в случае личного обращения заявителя с заявлением о предоставлении муниципальной услуги в Администрации) специалист Администрации отказывает заявителю в приеме документов. Регистрация заявления осуществляется в ГИС ЛО в автоматическом</w:t>
      </w:r>
      <w:r>
        <w:rPr>
          <w:sz w:val="26"/>
          <w:szCs w:val="26"/>
        </w:rPr>
        <w:t xml:space="preserve"> режиме. 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 Рассмотрение документов об оказании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3.1.3.1. Основание для начала </w:t>
      </w:r>
      <w:r>
        <w:rPr>
          <w:sz w:val="26"/>
          <w:szCs w:val="26"/>
        </w:rPr>
        <w:t>административной процедуры: поступление заявления должностному лицу, ответственному за рассмотрение документов.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максимальный срок его (их) выполнения: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</w:t>
      </w:r>
      <w:r>
        <w:rPr>
          <w:sz w:val="26"/>
          <w:szCs w:val="26"/>
        </w:rPr>
        <w:lastRenderedPageBreak/>
        <w:t>межведомственного запроса (межведомственных запросов) (в случае непредставления заявителем документов, указанных в пункте 2.7 настоя</w:t>
      </w:r>
      <w:r>
        <w:rPr>
          <w:sz w:val="26"/>
          <w:szCs w:val="26"/>
        </w:rPr>
        <w:t>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</w:t>
      </w:r>
      <w:r>
        <w:rPr>
          <w:sz w:val="26"/>
          <w:szCs w:val="26"/>
        </w:rPr>
        <w:t xml:space="preserve"> окончания первой административной процедуры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</w:t>
      </w:r>
      <w:r>
        <w:rPr>
          <w:sz w:val="26"/>
          <w:szCs w:val="26"/>
        </w:rPr>
        <w:t>ентов), полученных посредством межведомственного информационного взаимодействия), ответственный специалист Администрации возвращает поданные документы заявителю без дальнейшего рассмотрения, выполнение дальнейших действий и дальнейших административных проц</w:t>
      </w:r>
      <w:r>
        <w:rPr>
          <w:sz w:val="26"/>
          <w:szCs w:val="26"/>
        </w:rPr>
        <w:t>едур не требуется;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</w:t>
      </w:r>
      <w:r>
        <w:rPr>
          <w:sz w:val="26"/>
          <w:szCs w:val="26"/>
        </w:rPr>
        <w:t>дготовка заседания комиссии по вопросам размещения нестационарных торговых объектов (далее – Комиссия) в течение 1 рабочего дня со дня окончания первого административного действия.</w:t>
      </w:r>
      <w:proofErr w:type="gramEnd"/>
      <w:r>
        <w:rPr>
          <w:sz w:val="26"/>
          <w:szCs w:val="26"/>
        </w:rPr>
        <w:t xml:space="preserve"> В случае отсутствия условий для осуществления 3 или 4 действия ответственны</w:t>
      </w:r>
      <w:r>
        <w:rPr>
          <w:sz w:val="26"/>
          <w:szCs w:val="26"/>
        </w:rPr>
        <w:t>й специалист Администрации готовит проведение заседания Комиссии;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</w:t>
      </w:r>
      <w:r>
        <w:rPr>
          <w:sz w:val="26"/>
          <w:szCs w:val="26"/>
        </w:rPr>
        <w:t xml:space="preserve">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</w:t>
      </w:r>
      <w:r>
        <w:rPr>
          <w:sz w:val="26"/>
          <w:szCs w:val="26"/>
        </w:rPr>
        <w:t>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>
        <w:rPr>
          <w:sz w:val="26"/>
          <w:szCs w:val="26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 от</w:t>
      </w:r>
      <w:r>
        <w:rPr>
          <w:sz w:val="26"/>
          <w:szCs w:val="26"/>
        </w:rPr>
        <w:t>ветственный специалист Администрации готовит проведение заседания Комиссии;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</w:t>
      </w:r>
      <w:r>
        <w:rPr>
          <w:sz w:val="26"/>
          <w:szCs w:val="26"/>
        </w:rPr>
        <w:t xml:space="preserve">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</w:t>
      </w:r>
      <w:r>
        <w:rPr>
          <w:sz w:val="26"/>
          <w:szCs w:val="26"/>
        </w:rPr>
        <w:t>вующего муниципального района): направление в соответствующий орган местного самоуправления</w:t>
      </w:r>
      <w:proofErr w:type="gramEnd"/>
      <w:r>
        <w:rPr>
          <w:sz w:val="26"/>
          <w:szCs w:val="26"/>
        </w:rPr>
        <w:t xml:space="preserve">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</w:t>
      </w:r>
      <w:r>
        <w:rPr>
          <w:sz w:val="26"/>
          <w:szCs w:val="26"/>
        </w:rPr>
        <w:t xml:space="preserve"> течение 10 рабочих дней со дня окончания первого административного действия. После получения ответа ответственный специалист Администрации готовит проведение заседания Комиссии.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3.1.3.3. Лицо, ответственное за выполнение административной процедуры: должно</w:t>
      </w:r>
      <w:r>
        <w:rPr>
          <w:sz w:val="26"/>
          <w:szCs w:val="26"/>
        </w:rPr>
        <w:t>стное лицо Администрации, ответственное за рассмотрение документов.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3.1.3.4. Критерий принятия решения: наличие / отсутствие у заявителя права на получение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3.1.3.5. Результат выполнения административной процедуры: </w:t>
      </w:r>
      <w:r>
        <w:rPr>
          <w:sz w:val="26"/>
          <w:szCs w:val="26"/>
          <w:lang w:eastAsia="en-US"/>
        </w:rPr>
        <w:t>направление заявлени</w:t>
      </w:r>
      <w:r>
        <w:rPr>
          <w:sz w:val="26"/>
          <w:szCs w:val="26"/>
          <w:lang w:eastAsia="en-US"/>
        </w:rPr>
        <w:t>я на рассмотрение Комиссией или подготовка проекта решения об отказе в предоставлении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proofErr w:type="gramStart"/>
      <w:r>
        <w:rPr>
          <w:sz w:val="26"/>
          <w:szCs w:val="26"/>
        </w:rPr>
        <w:t>Администрации</w:t>
      </w:r>
      <w:r>
        <w:rPr>
          <w:sz w:val="26"/>
          <w:szCs w:val="26"/>
          <w:lang w:eastAsia="en-US"/>
        </w:rPr>
        <w:t xml:space="preserve"> проекта повестки дня заседания</w:t>
      </w:r>
      <w:proofErr w:type="gramEnd"/>
      <w:r>
        <w:rPr>
          <w:sz w:val="26"/>
          <w:szCs w:val="26"/>
          <w:lang w:eastAsia="en-US"/>
        </w:rPr>
        <w:t xml:space="preserve"> Комиссии, в которое включен вопрос о рассмотрении заявления и документов заявителя, должностному лицу, ответстве</w:t>
      </w:r>
      <w:r>
        <w:rPr>
          <w:sz w:val="26"/>
          <w:szCs w:val="26"/>
          <w:lang w:eastAsia="en-US"/>
        </w:rPr>
        <w:t>нному за проведение заседания Комиссии (председателю (заместителю председателя) Комиссии).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</w:t>
      </w:r>
      <w:r>
        <w:rPr>
          <w:sz w:val="26"/>
          <w:szCs w:val="26"/>
        </w:rPr>
        <w:t>лицу, ответственному за принятие и подписание соответствующего решения.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  <w:lang w:eastAsia="en-US"/>
        </w:rPr>
        <w:t>, должностное лицо, ответственное за проведение заседания Комиссии (председ</w:t>
      </w:r>
      <w:r>
        <w:rPr>
          <w:sz w:val="26"/>
          <w:szCs w:val="26"/>
          <w:lang w:eastAsia="en-US"/>
        </w:rPr>
        <w:t xml:space="preserve">атель (заместитель председателя) Комиссии). 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 действие: проведение заседания Комиссии по вопросу рассмотрения заявления и документов заявителя в теч</w:t>
      </w:r>
      <w:r>
        <w:rPr>
          <w:sz w:val="26"/>
          <w:szCs w:val="26"/>
          <w:lang w:eastAsia="en-US"/>
        </w:rPr>
        <w:t xml:space="preserve">ение 7 рабочих дней </w:t>
      </w:r>
      <w:proofErr w:type="gramStart"/>
      <w:r>
        <w:rPr>
          <w:sz w:val="26"/>
          <w:szCs w:val="26"/>
          <w:lang w:eastAsia="en-US"/>
        </w:rPr>
        <w:t>с даты окончания</w:t>
      </w:r>
      <w:proofErr w:type="gramEnd"/>
      <w:r>
        <w:rPr>
          <w:sz w:val="26"/>
          <w:szCs w:val="26"/>
          <w:lang w:eastAsia="en-US"/>
        </w:rPr>
        <w:t xml:space="preserve"> второй административной процедуры. </w:t>
      </w:r>
      <w:r>
        <w:rPr>
          <w:sz w:val="26"/>
          <w:szCs w:val="26"/>
        </w:rPr>
        <w:t>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Администрации обеспечива</w:t>
      </w:r>
      <w:r>
        <w:rPr>
          <w:sz w:val="26"/>
          <w:szCs w:val="26"/>
        </w:rPr>
        <w:t>ет подготовку и подписание у уполномоченного должностного лица Администрации уведомления об отказе в предоставлении муниципальной услуги, выполнение второго административного действия не требуется. В случае решения Комиссии о включении нестационарного торг</w:t>
      </w:r>
      <w:r>
        <w:rPr>
          <w:sz w:val="26"/>
          <w:szCs w:val="26"/>
        </w:rPr>
        <w:t xml:space="preserve">ового объекта в схему размещения нестационарных торговых объектов ответственный специалист Администрации готовит </w:t>
      </w:r>
      <w:r>
        <w:rPr>
          <w:sz w:val="26"/>
          <w:szCs w:val="26"/>
          <w:lang w:eastAsia="en-US"/>
        </w:rPr>
        <w:t>проект муниципального правового акта о внесении изменений в Схему.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 действие: рассмотрение и утверждение (подписание) муниципального правового</w:t>
      </w:r>
      <w:r>
        <w:rPr>
          <w:sz w:val="26"/>
          <w:szCs w:val="26"/>
          <w:lang w:eastAsia="en-US"/>
        </w:rPr>
        <w:t xml:space="preserve"> акта о внесении изменений в Схему уполномоченным должностным лицом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  <w:lang w:eastAsia="en-US"/>
        </w:rPr>
        <w:t xml:space="preserve"> в течение 5 рабочих дней </w:t>
      </w:r>
      <w:proofErr w:type="gramStart"/>
      <w:r>
        <w:rPr>
          <w:sz w:val="26"/>
          <w:szCs w:val="26"/>
          <w:lang w:eastAsia="en-US"/>
        </w:rPr>
        <w:t>с даты окончания</w:t>
      </w:r>
      <w:proofErr w:type="gramEnd"/>
      <w:r>
        <w:rPr>
          <w:sz w:val="26"/>
          <w:szCs w:val="26"/>
          <w:lang w:eastAsia="en-US"/>
        </w:rPr>
        <w:t xml:space="preserve"> первого административного действия.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3.1.4.4. Критерий принятия решения: наличие / отсутствие у заявителя права                      </w:t>
      </w:r>
      <w:r>
        <w:rPr>
          <w:sz w:val="26"/>
          <w:szCs w:val="26"/>
          <w:lang w:eastAsia="en-US"/>
        </w:rPr>
        <w:t xml:space="preserve">   на получение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3.1.4.5. Результат выполнения административной процедуры: </w:t>
      </w:r>
      <w:r>
        <w:rPr>
          <w:sz w:val="26"/>
          <w:szCs w:val="26"/>
        </w:rPr>
        <w:t>подписание решения о предоставлении муниципальной услуги или об отказе в предоставлении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 Выдача результата предоставления муниципаль</w:t>
      </w:r>
      <w:r>
        <w:rPr>
          <w:sz w:val="26"/>
          <w:szCs w:val="26"/>
        </w:rPr>
        <w:t>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3.1.5.2. Лицо, ответственное за выполнение административной процедуры: специалист Администрации.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3.1.5.3.</w:t>
      </w:r>
      <w:r>
        <w:rPr>
          <w:sz w:val="26"/>
          <w:szCs w:val="26"/>
        </w:rPr>
        <w:t xml:space="preserve"> Содержание административных действий, продолжительность и (или) максимальный срок их выполнения: специалист Администрации осуществляет регистрацию результата предоставления муниципальной услуги и направляет </w:t>
      </w:r>
      <w:r>
        <w:rPr>
          <w:sz w:val="26"/>
          <w:szCs w:val="26"/>
        </w:rPr>
        <w:lastRenderedPageBreak/>
        <w:t>результат предоставления муниципальной услуги сп</w:t>
      </w:r>
      <w:r>
        <w:rPr>
          <w:sz w:val="26"/>
          <w:szCs w:val="26"/>
        </w:rPr>
        <w:t xml:space="preserve">особом, указанным в заявлении, а также в личный кабинет заявителя в ГИС ЛО, не позднее 3 рабочих дней </w:t>
      </w:r>
      <w:proofErr w:type="gramStart"/>
      <w:r>
        <w:rPr>
          <w:sz w:val="26"/>
          <w:szCs w:val="26"/>
        </w:rPr>
        <w:t>с даты окончания</w:t>
      </w:r>
      <w:proofErr w:type="gramEnd"/>
      <w:r>
        <w:rPr>
          <w:sz w:val="26"/>
          <w:szCs w:val="26"/>
        </w:rPr>
        <w:t xml:space="preserve"> третьей административной процедуры.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3.1.5.4. Результат выполнения административной процедуры: направление заявителю результата предоставл</w:t>
      </w:r>
      <w:r>
        <w:rPr>
          <w:sz w:val="26"/>
          <w:szCs w:val="26"/>
        </w:rPr>
        <w:t>ения муниципальной услуги способом, указанным в заявлении.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Особенности выполнения административных процедур в электронной форме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proofErr w:type="gramStart"/>
      <w:r>
        <w:rPr>
          <w:sz w:val="26"/>
          <w:szCs w:val="26"/>
        </w:rPr>
        <w:t>Предоставление муниципальной услуги в электронной форме посредством ГИС ЛО осуществляется в соответствии с Федеральн</w:t>
      </w:r>
      <w:r>
        <w:rPr>
          <w:sz w:val="26"/>
          <w:szCs w:val="26"/>
        </w:rPr>
        <w:t>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</w:t>
      </w:r>
      <w:r>
        <w:rPr>
          <w:sz w:val="26"/>
          <w:szCs w:val="26"/>
        </w:rPr>
        <w:t>ускается при обращении за получением государственных и муниципальных услуг».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>тентификации (далее – ЕСИА</w:t>
      </w:r>
      <w:r>
        <w:rPr>
          <w:sz w:val="26"/>
          <w:szCs w:val="26"/>
        </w:rPr>
        <w:t>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 Муниципальная услуга может быть получена через ГИС ЛО без личной явки на прием в Администрацию.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3.2.4. Для подачи заявления через ГИС ЛО заявитель должен выполнить следующие действия: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пройти идентификацию и аутентификацию в ЕСИА;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личном кабинет</w:t>
      </w:r>
      <w:r>
        <w:rPr>
          <w:sz w:val="26"/>
          <w:szCs w:val="26"/>
        </w:rPr>
        <w:t>е в ГИС ЛО заполнить в электронном формате заявление на оказание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заверить заявление УКЭП;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заявление в Администрацию посредством функционала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3.2.5. В результате направления пакета электронных документов посредством ГИ</w:t>
      </w:r>
      <w:r>
        <w:rPr>
          <w:sz w:val="26"/>
          <w:szCs w:val="26"/>
        </w:rPr>
        <w:t>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3.2.6. При предоставлении муниципальной услуги через ГИС </w:t>
      </w:r>
      <w:r>
        <w:rPr>
          <w:sz w:val="26"/>
          <w:szCs w:val="26"/>
        </w:rPr>
        <w:t>ЛО, должностное лицо ОМСУ выполняет следующие действия: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</w:t>
      </w:r>
      <w:r>
        <w:rPr>
          <w:sz w:val="26"/>
          <w:szCs w:val="26"/>
        </w:rPr>
        <w:t>еленному функциями по принятию решения;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уведомляет заявит</w:t>
      </w:r>
      <w:r>
        <w:rPr>
          <w:sz w:val="26"/>
          <w:szCs w:val="26"/>
        </w:rPr>
        <w:t>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3.2.7. В случае по</w:t>
      </w:r>
      <w:r>
        <w:rPr>
          <w:sz w:val="26"/>
          <w:szCs w:val="26"/>
        </w:rPr>
        <w:t xml:space="preserve">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>
        <w:rPr>
          <w:sz w:val="26"/>
          <w:szCs w:val="26"/>
        </w:rPr>
        <w:t>в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Информирование заявителя о ходе и результате предоставления </w:t>
      </w:r>
      <w:r>
        <w:rPr>
          <w:sz w:val="26"/>
          <w:szCs w:val="26"/>
        </w:rPr>
        <w:lastRenderedPageBreak/>
        <w:t>муниципальной услуги осуществляется в электронной форме через личный кабинет заявителя в ГИС ЛО.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3.2.8. Администрация при поступлении документов от заявителя посредством ГИС ЛО направляе</w:t>
      </w:r>
      <w:r>
        <w:rPr>
          <w:sz w:val="26"/>
          <w:szCs w:val="26"/>
        </w:rPr>
        <w:t>т результат предоставления услуги в форме электронного документа, подписанного УКЭП должностного лица, принявшего решение.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</w:t>
      </w:r>
      <w:r>
        <w:rPr>
          <w:sz w:val="26"/>
          <w:szCs w:val="26"/>
        </w:rPr>
        <w:t>ень регистрации результата предоставления муниципальной услуги в Администрации.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ГИС ЛО подписанное заявите</w:t>
      </w:r>
      <w:r>
        <w:rPr>
          <w:sz w:val="26"/>
          <w:szCs w:val="26"/>
        </w:rPr>
        <w:t xml:space="preserve">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ошибок с изложением сути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ошиб</w:t>
      </w:r>
      <w:r>
        <w:rPr>
          <w:sz w:val="26"/>
          <w:szCs w:val="26"/>
        </w:rPr>
        <w:t>ок и приложением копии документа, содержащего опечатки и(или) ошибки.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proofErr w:type="gramStart"/>
      <w:r>
        <w:rPr>
          <w:sz w:val="26"/>
          <w:szCs w:val="26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</w:t>
      </w:r>
      <w:r>
        <w:rPr>
          <w:sz w:val="26"/>
          <w:szCs w:val="26"/>
        </w:rPr>
        <w:t xml:space="preserve">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</w:t>
      </w:r>
      <w:r>
        <w:rPr>
          <w:sz w:val="26"/>
          <w:szCs w:val="26"/>
        </w:rPr>
        <w:t>исправленными опечатками (ошибками).</w:t>
      </w:r>
      <w:proofErr w:type="gramEnd"/>
      <w:r>
        <w:rPr>
          <w:sz w:val="26"/>
          <w:szCs w:val="26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ошибок.</w:t>
      </w:r>
    </w:p>
    <w:p w:rsidR="00987546" w:rsidRDefault="00987546">
      <w:pPr>
        <w:jc w:val="both"/>
        <w:rPr>
          <w:sz w:val="26"/>
          <w:szCs w:val="26"/>
        </w:rPr>
      </w:pP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админист</w:t>
      </w:r>
      <w:r>
        <w:rPr>
          <w:sz w:val="26"/>
          <w:szCs w:val="26"/>
        </w:rPr>
        <w:t>ративного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регламента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Порядок осуществления текущего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</w:t>
      </w:r>
      <w:r>
        <w:rPr>
          <w:sz w:val="26"/>
          <w:szCs w:val="26"/>
        </w:rPr>
        <w:t>альной услуги, а также принятием решений ответственными лицами.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</w:t>
      </w:r>
      <w:r>
        <w:rPr>
          <w:sz w:val="26"/>
          <w:szCs w:val="26"/>
        </w:rPr>
        <w:t>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Порядок и периодичность</w:t>
      </w:r>
      <w:r>
        <w:rPr>
          <w:sz w:val="26"/>
          <w:szCs w:val="26"/>
        </w:rPr>
        <w:t xml:space="preserve"> осуществления плановых и внеплановых проверок полноты и качества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проверки </w:t>
      </w:r>
      <w:r>
        <w:rPr>
          <w:sz w:val="26"/>
          <w:szCs w:val="26"/>
        </w:rPr>
        <w:t xml:space="preserve">предоставления муниципальной услуги проводятся не чаще одного раза в три года в соответствии с планом проведения проверок, </w:t>
      </w:r>
      <w:r>
        <w:rPr>
          <w:sz w:val="26"/>
          <w:szCs w:val="26"/>
        </w:rPr>
        <w:lastRenderedPageBreak/>
        <w:t>утвержденным руководителем Администрации.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могут рассматриваться все вопросы, связанные с предоставлением муниципальной у</w:t>
      </w:r>
      <w:r>
        <w:rPr>
          <w:sz w:val="26"/>
          <w:szCs w:val="26"/>
        </w:rPr>
        <w:t>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</w:t>
      </w:r>
      <w:r>
        <w:rPr>
          <w:sz w:val="26"/>
          <w:szCs w:val="26"/>
        </w:rPr>
        <w:t>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</w:t>
      </w:r>
      <w:r>
        <w:rPr>
          <w:sz w:val="26"/>
          <w:szCs w:val="26"/>
        </w:rPr>
        <w:t>ь их поступления в системе электронного документооборота и делопроизводства Администрации.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</w:t>
      </w:r>
      <w:r>
        <w:rPr>
          <w:sz w:val="26"/>
          <w:szCs w:val="26"/>
        </w:rPr>
        <w:t>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</w:t>
      </w:r>
      <w:r>
        <w:rPr>
          <w:sz w:val="26"/>
          <w:szCs w:val="26"/>
        </w:rPr>
        <w:t>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обращений дается письменный ответ.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лица, уполномоченные на выполнени</w:t>
      </w:r>
      <w:r>
        <w:rPr>
          <w:sz w:val="26"/>
          <w:szCs w:val="26"/>
        </w:rPr>
        <w:t xml:space="preserve">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</w:t>
      </w:r>
      <w:r>
        <w:rPr>
          <w:sz w:val="26"/>
          <w:szCs w:val="26"/>
        </w:rPr>
        <w:t>полноту их совершения, соблюдение принципов поведения с заявителями, сохранность документов.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 Администрации при предоставлении муници</w:t>
      </w:r>
      <w:r>
        <w:rPr>
          <w:sz w:val="26"/>
          <w:szCs w:val="26"/>
        </w:rPr>
        <w:t>пальной услуги несут персональную ответственность: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действия (бездействие), влекущие нарушение прав и законных интересов физических или юри</w:t>
      </w:r>
      <w:r>
        <w:rPr>
          <w:sz w:val="26"/>
          <w:szCs w:val="26"/>
        </w:rPr>
        <w:t>дических лиц, индивидуальных предпринимателей.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</w:t>
      </w:r>
      <w:r>
        <w:rPr>
          <w:sz w:val="26"/>
          <w:szCs w:val="26"/>
        </w:rPr>
        <w:t>Российской Федерации.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Досудебный (внесудебный) порядок обжалования решений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действий (бездействия) органа, предоставляющего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муниципальную услугу, а также должностных лиц органа,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предоставляющего</w:t>
      </w:r>
      <w:proofErr w:type="gramEnd"/>
      <w:r>
        <w:rPr>
          <w:sz w:val="26"/>
          <w:szCs w:val="26"/>
        </w:rPr>
        <w:t xml:space="preserve"> муниципальную услугу,</w:t>
      </w:r>
    </w:p>
    <w:p w:rsidR="00987546" w:rsidRDefault="001453F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либо муниципальных служащих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 xml:space="preserve">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Предметом досудебного (внесудебного) обжалования заявителем ре</w:t>
      </w:r>
      <w:r>
        <w:rPr>
          <w:sz w:val="26"/>
          <w:szCs w:val="26"/>
        </w:rPr>
        <w:t xml:space="preserve">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>
        <w:rPr>
          <w:sz w:val="26"/>
          <w:szCs w:val="26"/>
        </w:rPr>
        <w:t>служащего</w:t>
      </w:r>
      <w:proofErr w:type="gramEnd"/>
      <w:r>
        <w:rPr>
          <w:sz w:val="26"/>
          <w:szCs w:val="26"/>
        </w:rPr>
        <w:t xml:space="preserve"> в том числе являются: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</w:t>
      </w:r>
      <w:r>
        <w:rPr>
          <w:sz w:val="26"/>
          <w:szCs w:val="26"/>
        </w:rPr>
        <w:t>ении муниципальной услуги, запроса, указанного в статье 15.1 Федерального закона № 210-ФЗ;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</w:t>
      </w:r>
      <w:r>
        <w:rPr>
          <w:sz w:val="26"/>
          <w:szCs w:val="26"/>
        </w:rPr>
        <w:t xml:space="preserve">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 xml:space="preserve"> для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документов, представление котор</w:t>
      </w:r>
      <w:r>
        <w:rPr>
          <w:sz w:val="26"/>
          <w:szCs w:val="26"/>
        </w:rPr>
        <w:t xml:space="preserve">ых предусмотрено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 xml:space="preserve"> для предоставления муниципальной услуги, у заявителя;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отказ в предоставлении муниципальной услуги, </w:t>
      </w:r>
      <w:r>
        <w:rPr>
          <w:sz w:val="26"/>
          <w:szCs w:val="26"/>
        </w:rPr>
        <w:t xml:space="preserve"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>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>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отказ органа, предост</w:t>
      </w:r>
      <w:r>
        <w:rPr>
          <w:sz w:val="26"/>
          <w:szCs w:val="26"/>
        </w:rPr>
        <w:t>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sz w:val="26"/>
          <w:szCs w:val="26"/>
        </w:rPr>
        <w:t xml:space="preserve"> исправлений;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>
        <w:rPr>
          <w:sz w:val="26"/>
          <w:szCs w:val="26"/>
        </w:rPr>
        <w:t xml:space="preserve">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>
        <w:rPr>
          <w:sz w:val="26"/>
          <w:szCs w:val="26"/>
          <w:lang w:eastAsia="ru-RU"/>
        </w:rPr>
        <w:t>муниципальными правовыми актами</w:t>
      </w:r>
      <w:r>
        <w:rPr>
          <w:sz w:val="26"/>
          <w:szCs w:val="26"/>
        </w:rPr>
        <w:t>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требование у заявителя при предоставлени</w:t>
      </w:r>
      <w:r>
        <w:rPr>
          <w:sz w:val="26"/>
          <w:szCs w:val="26"/>
        </w:rPr>
        <w:t xml:space="preserve">и муниципальной услуги документов или информации, отсутствие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</w:t>
      </w:r>
      <w:r>
        <w:rPr>
          <w:sz w:val="26"/>
          <w:szCs w:val="26"/>
        </w:rPr>
        <w:t xml:space="preserve">ключением случаев, предусмотренных пунктом 4 части 1 статьи 7 </w:t>
      </w:r>
      <w:r>
        <w:rPr>
          <w:sz w:val="26"/>
          <w:szCs w:val="26"/>
        </w:rPr>
        <w:lastRenderedPageBreak/>
        <w:t>Федерального закона № 210-ФЗ.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</w:t>
      </w:r>
      <w:r>
        <w:rPr>
          <w:sz w:val="26"/>
          <w:szCs w:val="26"/>
        </w:rPr>
        <w:t>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Жалоба на решения и</w:t>
      </w:r>
      <w:r>
        <w:rPr>
          <w:sz w:val="26"/>
          <w:szCs w:val="26"/>
        </w:rPr>
        <w:t xml:space="preserve">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</w:t>
      </w:r>
      <w:r>
        <w:rPr>
          <w:sz w:val="26"/>
          <w:szCs w:val="26"/>
        </w:rPr>
        <w:t>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Основанием для начала процедуры досудебного </w:t>
      </w:r>
      <w:r>
        <w:rPr>
          <w:sz w:val="26"/>
          <w:szCs w:val="26"/>
        </w:rPr>
        <w:t>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письменной жалобе в обязательном порядке указываются: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фамилия, имя, отчество (последнее - при нал</w:t>
      </w:r>
      <w:r>
        <w:rPr>
          <w:sz w:val="26"/>
          <w:szCs w:val="26"/>
        </w:rPr>
        <w:t>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>
        <w:rPr>
          <w:sz w:val="26"/>
          <w:szCs w:val="26"/>
        </w:rPr>
        <w:t>оторым должен быть направлен ответ заявителю;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sz w:val="26"/>
          <w:szCs w:val="26"/>
        </w:rPr>
        <w:t>представлены документы (при наличии), подтверждающие доводы заявителя, либо их копии.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</w:t>
      </w:r>
      <w:r>
        <w:rPr>
          <w:sz w:val="26"/>
          <w:szCs w:val="26"/>
        </w:rPr>
        <w:t>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>
        <w:rPr>
          <w:sz w:val="26"/>
          <w:szCs w:val="26"/>
        </w:rPr>
        <w:t>Жалоба, поступившая в орган, предостав</w:t>
      </w:r>
      <w:r>
        <w:rPr>
          <w:sz w:val="26"/>
          <w:szCs w:val="26"/>
        </w:rPr>
        <w:t>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</w:t>
      </w:r>
      <w:r>
        <w:rPr>
          <w:sz w:val="26"/>
          <w:szCs w:val="26"/>
        </w:rPr>
        <w:t>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</w:rPr>
        <w:t xml:space="preserve"> дня ее регистрации.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По результатам рассмотрения жалобы принимается одно из следующих </w:t>
      </w:r>
      <w:r>
        <w:rPr>
          <w:sz w:val="26"/>
          <w:szCs w:val="26"/>
        </w:rPr>
        <w:lastRenderedPageBreak/>
        <w:t>решений: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</w:t>
      </w:r>
      <w:r>
        <w:rPr>
          <w:sz w:val="26"/>
          <w:szCs w:val="26"/>
        </w:rPr>
        <w:t xml:space="preserve">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eastAsiaTheme="minorHAnsi"/>
          <w:sz w:val="26"/>
          <w:szCs w:val="26"/>
          <w:lang w:eastAsia="en-US"/>
        </w:rPr>
        <w:t>муниципальными правовыми актами</w:t>
      </w:r>
      <w:r>
        <w:rPr>
          <w:sz w:val="26"/>
          <w:szCs w:val="26"/>
        </w:rPr>
        <w:t>;</w:t>
      </w:r>
      <w:proofErr w:type="gramEnd"/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позднее дня, следующего за днем принятия решения по результатам</w:t>
      </w:r>
      <w:r>
        <w:rPr>
          <w:sz w:val="26"/>
          <w:szCs w:val="26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</w:t>
      </w:r>
      <w:r>
        <w:rPr>
          <w:sz w:val="26"/>
          <w:szCs w:val="26"/>
        </w:rPr>
        <w:t xml:space="preserve">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6"/>
          <w:szCs w:val="26"/>
        </w:rPr>
        <w:t>неудобства</w:t>
      </w:r>
      <w:proofErr w:type="gramEnd"/>
      <w:r>
        <w:rPr>
          <w:sz w:val="26"/>
          <w:szCs w:val="26"/>
        </w:rPr>
        <w:t xml:space="preserve"> и указывается информация о дальнейши</w:t>
      </w:r>
      <w:r>
        <w:rPr>
          <w:sz w:val="26"/>
          <w:szCs w:val="26"/>
        </w:rPr>
        <w:t>х действиях, которые необходимо совершить заявителю в целях получения муниципальной услуги.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</w:t>
      </w:r>
      <w:r>
        <w:rPr>
          <w:sz w:val="26"/>
          <w:szCs w:val="26"/>
        </w:rPr>
        <w:t>рядке обжалования принятого решения.</w:t>
      </w:r>
    </w:p>
    <w:p w:rsidR="00987546" w:rsidRDefault="001453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должностное лицо, работник, наделенный полномочиями по рассмотрению жалоб, незамедл</w:t>
      </w:r>
      <w:r>
        <w:rPr>
          <w:sz w:val="26"/>
          <w:szCs w:val="26"/>
        </w:rPr>
        <w:t>ительно направляют имеющиеся материалы в органы прокуратуры.</w:t>
      </w: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987546">
      <w:pPr>
        <w:ind w:firstLine="709"/>
        <w:jc w:val="both"/>
        <w:rPr>
          <w:sz w:val="26"/>
          <w:szCs w:val="26"/>
        </w:rPr>
      </w:pPr>
    </w:p>
    <w:p w:rsidR="00987546" w:rsidRDefault="001453FF">
      <w:pPr>
        <w:spacing w:after="200" w:line="276" w:lineRule="auto"/>
      </w:pPr>
      <w:r>
        <w:rPr>
          <w:sz w:val="28"/>
          <w:szCs w:val="28"/>
        </w:rPr>
        <w:br w:type="page" w:clear="all"/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rPr>
          <w:bCs/>
        </w:rPr>
        <w:lastRenderedPageBreak/>
        <w:t>Приложение № 1</w:t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t>к административному регламенту</w:t>
      </w:r>
    </w:p>
    <w:p w:rsidR="00987546" w:rsidRDefault="00987546">
      <w:pPr>
        <w:tabs>
          <w:tab w:val="left" w:pos="142"/>
          <w:tab w:val="left" w:pos="284"/>
        </w:tabs>
        <w:ind w:right="-104" w:firstLine="720"/>
        <w:jc w:val="right"/>
      </w:pPr>
    </w:p>
    <w:p w:rsidR="00987546" w:rsidRDefault="001453FF">
      <w:pPr>
        <w:tabs>
          <w:tab w:val="left" w:pos="142"/>
          <w:tab w:val="left" w:pos="284"/>
        </w:tabs>
      </w:pPr>
      <w:r>
        <w:t>(ФОРМА)</w:t>
      </w:r>
    </w:p>
    <w:p w:rsidR="00987546" w:rsidRDefault="001453FF">
      <w:pPr>
        <w:tabs>
          <w:tab w:val="left" w:pos="142"/>
          <w:tab w:val="left" w:pos="284"/>
        </w:tabs>
      </w:pPr>
      <w:r>
        <w:rPr>
          <w:i/>
        </w:rPr>
        <w:t>(для включения в схему размещения нестационарных торговых объектов немобильного нестационарного торгового объекта)</w:t>
      </w:r>
    </w:p>
    <w:p w:rsidR="00987546" w:rsidRDefault="00987546">
      <w:pPr>
        <w:jc w:val="both"/>
      </w:pPr>
    </w:p>
    <w:p w:rsidR="00987546" w:rsidRDefault="00987546">
      <w:pPr>
        <w:jc w:val="both"/>
      </w:pPr>
    </w:p>
    <w:p w:rsidR="00987546" w:rsidRDefault="001453FF">
      <w:pPr>
        <w:pStyle w:val="ConsPlusNormal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ab/>
        <w:t>В _____________</w:t>
      </w:r>
      <w:r>
        <w:rPr>
          <w:sz w:val="26"/>
          <w:szCs w:val="26"/>
        </w:rPr>
        <w:t>___________________________________</w:t>
      </w:r>
    </w:p>
    <w:p w:rsidR="00987546" w:rsidRDefault="001453F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(уполномоченный орган местного самоуправления)</w:t>
      </w:r>
    </w:p>
    <w:p w:rsidR="00987546" w:rsidRDefault="00987546">
      <w:pPr>
        <w:pStyle w:val="ConsPlusNormal"/>
        <w:jc w:val="both"/>
      </w:pPr>
    </w:p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jc w:val="center"/>
      </w:pPr>
      <w:r>
        <w:rPr>
          <w:sz w:val="28"/>
          <w:szCs w:val="28"/>
        </w:rPr>
        <w:t>ЗАЯВЛЕНИЕ</w:t>
      </w:r>
    </w:p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</w:t>
      </w:r>
      <w:r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немобильный нестационарный торговый объект (далее </w:t>
      </w:r>
      <w:r>
        <w:rPr>
          <w:sz w:val="28"/>
          <w:szCs w:val="28"/>
        </w:rPr>
        <w:t>– НТО):</w:t>
      </w:r>
    </w:p>
    <w:p w:rsidR="00987546" w:rsidRDefault="009875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3"/>
        <w:gridCol w:w="5731"/>
      </w:tblGrid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Вид НТО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Площадь НТО, кв. м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Специализация НТО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r>
              <w:rPr>
                <w:rFonts w:eastAsia="Courier New"/>
              </w:rPr>
              <w:t>Место размещения НТО:</w:t>
            </w:r>
          </w:p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адресный ориентир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jc w:val="center"/>
              <w:rPr>
                <w:rFonts w:eastAsia="Courier New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географические координаты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r>
              <w:rPr>
                <w:rFonts w:eastAsia="Courier New"/>
              </w:rPr>
              <w:t>Период размещения НТО:</w:t>
            </w:r>
          </w:p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</w:t>
            </w:r>
            <w:proofErr w:type="gramStart"/>
            <w:r>
              <w:rPr>
                <w:rFonts w:eastAsia="Courier New"/>
              </w:rPr>
              <w:t>с</w:t>
            </w:r>
            <w:proofErr w:type="gramEnd"/>
            <w:r>
              <w:rPr>
                <w:rFonts w:eastAsia="Courier New"/>
              </w:rPr>
              <w:t xml:space="preserve"> (дата)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jc w:val="center"/>
              <w:rPr>
                <w:rFonts w:eastAsia="Courier New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</w:t>
            </w:r>
            <w:proofErr w:type="gramStart"/>
            <w:r>
              <w:rPr>
                <w:rFonts w:eastAsia="Courier New"/>
              </w:rPr>
              <w:t>по</w:t>
            </w:r>
            <w:proofErr w:type="gramEnd"/>
            <w:r>
              <w:rPr>
                <w:rFonts w:eastAsia="Courier New"/>
              </w:rPr>
              <w:t xml:space="preserve"> (дата)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991"/>
      </w:tblGrid>
      <w:tr w:rsidR="0098754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*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proofErr w:type="gramStart"/>
            <w:r>
              <w:rPr>
                <w:rFonts w:eastAsia="Courier New"/>
              </w:rPr>
              <w:t>В случае невозможности размещения немобильного НТО</w:t>
            </w:r>
            <w:r>
              <w:rPr>
                <w:rFonts w:eastAsia="Courier New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</w:t>
            </w:r>
            <w:r>
              <w:rPr>
                <w:rFonts w:eastAsia="Courier New"/>
              </w:rPr>
              <w:t>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 от указанного</w:t>
            </w:r>
            <w:proofErr w:type="gramEnd"/>
            <w:r>
              <w:rPr>
                <w:rFonts w:eastAsia="Courier New"/>
              </w:rPr>
              <w:t xml:space="preserve"> в настоящем заявлении места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>Сведения о заявителе (лице, планирующем осу</w:t>
      </w:r>
      <w:r>
        <w:rPr>
          <w:sz w:val="28"/>
          <w:szCs w:val="28"/>
        </w:rPr>
        <w:t>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100"/>
      </w:tblGrid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Наименование юридического лица / фамилия, имя, отчество индивидуального предпринимателя </w:t>
            </w:r>
            <w:r>
              <w:rPr>
                <w:rFonts w:eastAsia="Courier New"/>
              </w:rPr>
              <w:lastRenderedPageBreak/>
              <w:t xml:space="preserve">или </w:t>
            </w:r>
            <w:proofErr w:type="spellStart"/>
            <w:r>
              <w:rPr>
                <w:rFonts w:eastAsia="Courier New"/>
              </w:rPr>
              <w:t>самозанятого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ИНН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</w:rPr>
              <w:t>самозанятых</w:t>
            </w:r>
            <w:proofErr w:type="spellEnd"/>
            <w:r>
              <w:rPr>
                <w:rFonts w:eastAsia="Courier New"/>
              </w:rPr>
              <w:t>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Контактный телефон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Адрес электронной почты (при наличии)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tbl>
      <w:tblPr>
        <w:tblW w:w="95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038"/>
      </w:tblGrid>
      <w:tr w:rsidR="00987546">
        <w:tc>
          <w:tcPr>
            <w:tcW w:w="3748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038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3748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038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(Ф.И.О. 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987546">
        <w:tc>
          <w:tcPr>
            <w:tcW w:w="6498" w:type="dxa"/>
            <w:gridSpan w:val="4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038" w:type="dxa"/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«___» _________ 20__ года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ind w:firstLine="720"/>
      </w:pPr>
      <w:r>
        <w:t>Результат рассмотрения заявления прошу:</w:t>
      </w:r>
    </w:p>
    <w:p w:rsidR="00987546" w:rsidRDefault="00987546">
      <w:pPr>
        <w:ind w:firstLine="720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247"/>
      </w:tblGrid>
      <w:tr w:rsidR="00987546">
        <w:tc>
          <w:tcPr>
            <w:tcW w:w="534" w:type="dxa"/>
            <w:tcBorders>
              <w:right w:val="single" w:sz="4" w:space="0" w:color="000000"/>
            </w:tcBorders>
            <w:shd w:val="clear" w:color="FFFFFF" w:fill="FFFFFF"/>
          </w:tcPr>
          <w:p w:rsidR="00987546" w:rsidRDefault="00987546">
            <w:pPr>
              <w:ind w:firstLine="720"/>
            </w:pPr>
          </w:p>
          <w:p w:rsidR="00987546" w:rsidRDefault="00987546">
            <w:pPr>
              <w:ind w:firstLine="720"/>
            </w:pPr>
          </w:p>
        </w:tc>
        <w:tc>
          <w:tcPr>
            <w:tcW w:w="924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87546" w:rsidRDefault="001453FF">
            <w:pPr>
              <w:ind w:left="776"/>
            </w:pPr>
            <w:r>
              <w:t>выдать на руки при личной явке в Администрацию</w:t>
            </w:r>
          </w:p>
        </w:tc>
      </w:tr>
      <w:tr w:rsidR="00987546">
        <w:trPr>
          <w:trHeight w:val="70"/>
        </w:trPr>
        <w:tc>
          <w:tcPr>
            <w:tcW w:w="534" w:type="dxa"/>
            <w:tcBorders>
              <w:right w:val="single" w:sz="4" w:space="0" w:color="000000"/>
            </w:tcBorders>
            <w:shd w:val="clear" w:color="FFFFFF" w:fill="FFFFFF"/>
          </w:tcPr>
          <w:p w:rsidR="00987546" w:rsidRDefault="00987546">
            <w:pPr>
              <w:ind w:firstLine="720"/>
            </w:pPr>
          </w:p>
          <w:p w:rsidR="00987546" w:rsidRDefault="00987546">
            <w:pPr>
              <w:ind w:firstLine="720"/>
            </w:pPr>
          </w:p>
        </w:tc>
        <w:tc>
          <w:tcPr>
            <w:tcW w:w="924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87546" w:rsidRDefault="001453FF">
            <w:pPr>
              <w:ind w:left="776"/>
            </w:pPr>
            <w:r>
              <w:t xml:space="preserve">направить в электронной форме в личный кабинет </w:t>
            </w:r>
            <w:r>
              <w:t>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987546">
      <w:pPr>
        <w:pStyle w:val="ConsPlusNormal"/>
        <w:jc w:val="both"/>
      </w:pPr>
    </w:p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jc w:val="both"/>
      </w:pPr>
      <w:r>
        <w:rPr>
          <w:sz w:val="20"/>
        </w:rPr>
        <w:t>________________</w:t>
      </w:r>
    </w:p>
    <w:p w:rsidR="00987546" w:rsidRDefault="001453FF">
      <w:pPr>
        <w:pStyle w:val="ConsPlusNormal"/>
        <w:jc w:val="both"/>
      </w:pPr>
      <w:r>
        <w:rPr>
          <w:sz w:val="20"/>
        </w:rPr>
        <w:t>* – в случае выбора позиции в графе проставляется отметка.</w:t>
      </w:r>
    </w:p>
    <w:p w:rsidR="00987546" w:rsidRDefault="001453FF">
      <w:pPr>
        <w:pStyle w:val="ConsPlusNormal"/>
        <w:jc w:val="both"/>
      </w:pPr>
      <w:r>
        <w:rPr>
          <w:sz w:val="20"/>
        </w:rPr>
        <w:t>1 – 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</w:t>
      </w:r>
      <w:r>
        <w:rPr>
          <w:sz w:val="20"/>
        </w:rPr>
        <w:t>ент, подтверждающий полномочия подписавшего заявление лица действовать от имени заявителя.</w:t>
      </w:r>
    </w:p>
    <w:p w:rsidR="00987546" w:rsidRDefault="001453FF">
      <w:pPr>
        <w:spacing w:after="200" w:line="276" w:lineRule="auto"/>
      </w:pPr>
      <w:r>
        <w:rPr>
          <w:sz w:val="28"/>
          <w:szCs w:val="28"/>
        </w:rPr>
        <w:br w:type="page" w:clear="all"/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rPr>
          <w:bCs/>
        </w:rPr>
        <w:lastRenderedPageBreak/>
        <w:t>Приложение № 2</w:t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t>к административному регламенту</w:t>
      </w:r>
    </w:p>
    <w:p w:rsidR="00987546" w:rsidRDefault="00987546">
      <w:pPr>
        <w:tabs>
          <w:tab w:val="left" w:pos="142"/>
          <w:tab w:val="left" w:pos="284"/>
        </w:tabs>
        <w:ind w:right="-104" w:firstLine="720"/>
        <w:jc w:val="right"/>
      </w:pPr>
    </w:p>
    <w:p w:rsidR="00987546" w:rsidRDefault="001453FF">
      <w:pPr>
        <w:tabs>
          <w:tab w:val="left" w:pos="142"/>
          <w:tab w:val="left" w:pos="284"/>
        </w:tabs>
      </w:pPr>
      <w:r>
        <w:t>(ФОРМА)</w:t>
      </w:r>
    </w:p>
    <w:p w:rsidR="00987546" w:rsidRDefault="001453FF">
      <w:pPr>
        <w:tabs>
          <w:tab w:val="left" w:pos="142"/>
          <w:tab w:val="left" w:pos="284"/>
        </w:tabs>
      </w:pPr>
      <w:r>
        <w:rPr>
          <w:i/>
        </w:rPr>
        <w:t xml:space="preserve">(для включения в схему размещения нестационарных торговых объектов </w:t>
      </w:r>
      <w:r>
        <w:rPr>
          <w:i/>
        </w:rPr>
        <w:t>мобильного нестационарного торгового объекта)</w:t>
      </w:r>
    </w:p>
    <w:p w:rsidR="00987546" w:rsidRDefault="00987546">
      <w:pPr>
        <w:jc w:val="both"/>
      </w:pPr>
    </w:p>
    <w:p w:rsidR="00987546" w:rsidRDefault="00987546">
      <w:pPr>
        <w:jc w:val="both"/>
      </w:pPr>
    </w:p>
    <w:p w:rsidR="00987546" w:rsidRDefault="001453F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 ________________________________________________</w:t>
      </w:r>
    </w:p>
    <w:p w:rsidR="00987546" w:rsidRDefault="001453F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(уполномоченный орган местного самоуправления)</w:t>
      </w:r>
    </w:p>
    <w:p w:rsidR="00987546" w:rsidRDefault="00987546">
      <w:pPr>
        <w:pStyle w:val="ConsPlusNormal"/>
        <w:jc w:val="both"/>
        <w:rPr>
          <w:sz w:val="26"/>
          <w:szCs w:val="26"/>
        </w:rPr>
      </w:pPr>
    </w:p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jc w:val="center"/>
      </w:pPr>
      <w:r>
        <w:rPr>
          <w:sz w:val="28"/>
          <w:szCs w:val="28"/>
        </w:rPr>
        <w:t>ЗАЯВЛЕНИЕ</w:t>
      </w:r>
    </w:p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>Прошу включить в Схему размещения нестационарных торговых объектов, расположенных на зем</w:t>
      </w:r>
      <w:r>
        <w:rPr>
          <w:sz w:val="28"/>
          <w:szCs w:val="28"/>
        </w:rPr>
        <w:t xml:space="preserve">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(далее – Схема) мобильный нестацио</w:t>
      </w:r>
      <w:r>
        <w:rPr>
          <w:sz w:val="28"/>
          <w:szCs w:val="28"/>
        </w:rPr>
        <w:t>нарный торговый объект (далее – НТО):</w:t>
      </w:r>
    </w:p>
    <w:p w:rsidR="00987546" w:rsidRDefault="009875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5731"/>
      </w:tblGrid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Вид НТО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Специализация НТО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r>
              <w:rPr>
                <w:rFonts w:eastAsia="Courier New"/>
              </w:rPr>
              <w:t>Период размещения НТО:</w:t>
            </w:r>
          </w:p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</w:t>
            </w:r>
            <w:proofErr w:type="gramStart"/>
            <w:r>
              <w:rPr>
                <w:rFonts w:eastAsia="Courier New"/>
              </w:rPr>
              <w:t>с</w:t>
            </w:r>
            <w:proofErr w:type="gramEnd"/>
            <w:r>
              <w:rPr>
                <w:rFonts w:eastAsia="Courier New"/>
              </w:rPr>
              <w:t xml:space="preserve"> (дата)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jc w:val="center"/>
              <w:rPr>
                <w:rFonts w:eastAsia="Courier New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- </w:t>
            </w:r>
            <w:proofErr w:type="gramStart"/>
            <w:r>
              <w:rPr>
                <w:rFonts w:eastAsia="Courier New"/>
              </w:rPr>
              <w:t>по</w:t>
            </w:r>
            <w:proofErr w:type="gramEnd"/>
            <w:r>
              <w:rPr>
                <w:rFonts w:eastAsia="Courier New"/>
              </w:rPr>
              <w:t xml:space="preserve"> (дата)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56"/>
        <w:gridCol w:w="4599"/>
      </w:tblGrid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№ </w:t>
            </w:r>
            <w:proofErr w:type="spellStart"/>
            <w:proofErr w:type="gramStart"/>
            <w:r>
              <w:rPr>
                <w:rFonts w:eastAsia="Courier New"/>
              </w:rPr>
              <w:t>п</w:t>
            </w:r>
            <w:proofErr w:type="spellEnd"/>
            <w:proofErr w:type="gramEnd"/>
            <w:r>
              <w:rPr>
                <w:rFonts w:eastAsia="Courier New"/>
              </w:rPr>
              <w:t>/</w:t>
            </w:r>
            <w:proofErr w:type="spellStart"/>
            <w:r>
              <w:rPr>
                <w:rFonts w:eastAsia="Courier New"/>
              </w:rPr>
              <w:t>п</w:t>
            </w:r>
            <w:proofErr w:type="spellEnd"/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Идентификационный номер места остановки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График работы мобильного НТО в месте остановки</w:t>
            </w: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jc w:val="center"/>
              <w:rPr>
                <w:rFonts w:eastAsia="Courier New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97"/>
        <w:gridCol w:w="3260"/>
        <w:gridCol w:w="2827"/>
      </w:tblGrid>
      <w:tr w:rsidR="0098754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№ </w:t>
            </w:r>
            <w:proofErr w:type="spellStart"/>
            <w:proofErr w:type="gramStart"/>
            <w:r>
              <w:rPr>
                <w:rFonts w:eastAsia="Courier New"/>
              </w:rPr>
              <w:t>п</w:t>
            </w:r>
            <w:proofErr w:type="spellEnd"/>
            <w:proofErr w:type="gramEnd"/>
            <w:r>
              <w:rPr>
                <w:rFonts w:eastAsia="Courier New"/>
              </w:rPr>
              <w:t>/</w:t>
            </w:r>
            <w:proofErr w:type="spellStart"/>
            <w:r>
              <w:rPr>
                <w:rFonts w:eastAsia="Courier New"/>
              </w:rPr>
              <w:t>п</w:t>
            </w:r>
            <w:proofErr w:type="spellEnd"/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tabs>
                <w:tab w:val="left" w:pos="5538"/>
              </w:tabs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Место размещения остановки мобильного НТО: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График работы мобильного НТО в месте остановки</w:t>
            </w:r>
          </w:p>
        </w:tc>
      </w:tr>
      <w:tr w:rsidR="0098754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jc w:val="center"/>
              <w:rPr>
                <w:rFonts w:eastAsia="Courier New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адресный ориентир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географические координаты</w:t>
            </w: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p w:rsidR="00987546" w:rsidRDefault="009875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991"/>
      </w:tblGrid>
      <w:tr w:rsidR="0098754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*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proofErr w:type="gramStart"/>
            <w:r>
              <w:rPr>
                <w:rFonts w:eastAsia="Courier New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</w:rPr>
              <w:t xml:space="preserve">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</w:t>
            </w:r>
            <w:r>
              <w:rPr>
                <w:rFonts w:eastAsia="Courier New"/>
              </w:rPr>
              <w:t xml:space="preserve">и сооружениях, находящихся в </w:t>
            </w:r>
            <w:r>
              <w:rPr>
                <w:rFonts w:eastAsia="Courier New"/>
              </w:rPr>
              <w:lastRenderedPageBreak/>
              <w:t>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>
              <w:rPr>
                <w:rFonts w:eastAsia="Courier New"/>
              </w:rPr>
              <w:t xml:space="preserve"> от указанного в настоящем заявлении места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ind w:firstLine="708"/>
        <w:jc w:val="both"/>
      </w:pPr>
      <w:r>
        <w:rPr>
          <w:sz w:val="28"/>
          <w:szCs w:val="28"/>
        </w:rPr>
        <w:t>Сведения о заявителе (лице, планирующем осуществлять торго</w:t>
      </w:r>
      <w:r>
        <w:rPr>
          <w:sz w:val="28"/>
          <w:szCs w:val="28"/>
        </w:rPr>
        <w:t>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164"/>
      </w:tblGrid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</w:rPr>
              <w:t>самозанятого</w:t>
            </w:r>
            <w:proofErr w:type="spellEnd"/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ИНН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</w:rPr>
              <w:t>самозанятых</w:t>
            </w:r>
            <w:proofErr w:type="spellEnd"/>
            <w:r>
              <w:rPr>
                <w:rFonts w:eastAsia="Courier New"/>
              </w:rPr>
              <w:t>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Контактный телефон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1453FF">
            <w:pPr>
              <w:rPr>
                <w:rFonts w:eastAsia="Courier New"/>
              </w:rPr>
            </w:pPr>
            <w:r>
              <w:rPr>
                <w:rFonts w:eastAsia="Courier New"/>
              </w:rPr>
              <w:t>Адрес электронной почты (при наличии)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</w:tbl>
    <w:p w:rsidR="00987546" w:rsidRDefault="00987546">
      <w:pPr>
        <w:pStyle w:val="ConsPlusNormal"/>
        <w:jc w:val="both"/>
      </w:pPr>
    </w:p>
    <w:tbl>
      <w:tblPr>
        <w:tblW w:w="96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180"/>
      </w:tblGrid>
      <w:tr w:rsidR="00987546">
        <w:tc>
          <w:tcPr>
            <w:tcW w:w="3748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987546" w:rsidRDefault="00987546">
            <w:pPr>
              <w:rPr>
                <w:rFonts w:eastAsia="Courier New"/>
              </w:rPr>
            </w:pPr>
          </w:p>
        </w:tc>
      </w:tr>
      <w:tr w:rsidR="00987546">
        <w:tc>
          <w:tcPr>
            <w:tcW w:w="3748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180" w:type="dxa"/>
            <w:tcBorders>
              <w:top w:val="single" w:sz="4" w:space="0" w:color="000000"/>
            </w:tcBorders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(Ф.И.О. 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987546">
        <w:tc>
          <w:tcPr>
            <w:tcW w:w="6498" w:type="dxa"/>
            <w:gridSpan w:val="4"/>
          </w:tcPr>
          <w:p w:rsidR="00987546" w:rsidRDefault="00987546">
            <w:pPr>
              <w:rPr>
                <w:rFonts w:eastAsia="Courier New"/>
              </w:rPr>
            </w:pPr>
          </w:p>
        </w:tc>
        <w:tc>
          <w:tcPr>
            <w:tcW w:w="3180" w:type="dxa"/>
          </w:tcPr>
          <w:p w:rsidR="00987546" w:rsidRDefault="001453FF">
            <w:pPr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«___» _________ 20__ года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987546">
      <w:pPr>
        <w:pStyle w:val="ConsPlusNormal"/>
        <w:jc w:val="both"/>
      </w:pPr>
    </w:p>
    <w:p w:rsidR="00987546" w:rsidRDefault="001453FF">
      <w:pPr>
        <w:ind w:firstLine="720"/>
      </w:pPr>
      <w:r>
        <w:t>Результат рассмотрения заявления прошу:</w:t>
      </w:r>
    </w:p>
    <w:p w:rsidR="00987546" w:rsidRDefault="00987546">
      <w:pPr>
        <w:ind w:firstLine="720"/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006"/>
      </w:tblGrid>
      <w:tr w:rsidR="00987546">
        <w:tc>
          <w:tcPr>
            <w:tcW w:w="534" w:type="dxa"/>
            <w:tcBorders>
              <w:right w:val="single" w:sz="4" w:space="0" w:color="000000"/>
            </w:tcBorders>
            <w:shd w:val="clear" w:color="FFFFFF" w:fill="FFFFFF"/>
          </w:tcPr>
          <w:p w:rsidR="00987546" w:rsidRDefault="00987546">
            <w:pPr>
              <w:ind w:firstLine="720"/>
            </w:pPr>
          </w:p>
          <w:p w:rsidR="00987546" w:rsidRDefault="00987546">
            <w:pPr>
              <w:ind w:firstLine="720"/>
            </w:pPr>
          </w:p>
        </w:tc>
        <w:tc>
          <w:tcPr>
            <w:tcW w:w="900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87546" w:rsidRDefault="001453FF">
            <w:pPr>
              <w:ind w:left="776"/>
            </w:pPr>
            <w:r>
              <w:t>выдать на руки при личной явке в Администрацию</w:t>
            </w:r>
          </w:p>
        </w:tc>
      </w:tr>
      <w:tr w:rsidR="00987546">
        <w:trPr>
          <w:trHeight w:val="70"/>
        </w:trPr>
        <w:tc>
          <w:tcPr>
            <w:tcW w:w="534" w:type="dxa"/>
            <w:tcBorders>
              <w:right w:val="single" w:sz="4" w:space="0" w:color="000000"/>
            </w:tcBorders>
            <w:shd w:val="clear" w:color="FFFFFF" w:fill="FFFFFF"/>
          </w:tcPr>
          <w:p w:rsidR="00987546" w:rsidRDefault="00987546">
            <w:pPr>
              <w:ind w:firstLine="720"/>
            </w:pPr>
          </w:p>
          <w:p w:rsidR="00987546" w:rsidRDefault="00987546">
            <w:pPr>
              <w:ind w:firstLine="720"/>
            </w:pPr>
          </w:p>
        </w:tc>
        <w:tc>
          <w:tcPr>
            <w:tcW w:w="900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987546" w:rsidRDefault="001453FF">
            <w:pPr>
              <w:ind w:left="776"/>
            </w:pPr>
            <w: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</w:t>
            </w:r>
            <w:r>
              <w:t xml:space="preserve"> на предоставление субсидий»</w:t>
            </w:r>
          </w:p>
        </w:tc>
      </w:tr>
    </w:tbl>
    <w:p w:rsidR="00987546" w:rsidRDefault="00987546">
      <w:pPr>
        <w:pStyle w:val="ConsPlusNormal"/>
        <w:jc w:val="both"/>
      </w:pPr>
    </w:p>
    <w:p w:rsidR="00987546" w:rsidRDefault="001453FF">
      <w:pPr>
        <w:pStyle w:val="ConsPlusNormal"/>
        <w:jc w:val="both"/>
      </w:pPr>
      <w:r>
        <w:rPr>
          <w:sz w:val="20"/>
        </w:rPr>
        <w:t>________________</w:t>
      </w:r>
    </w:p>
    <w:p w:rsidR="00987546" w:rsidRDefault="001453FF">
      <w:pPr>
        <w:pStyle w:val="ConsPlusNormal"/>
        <w:jc w:val="both"/>
      </w:pPr>
      <w:r>
        <w:rPr>
          <w:sz w:val="20"/>
        </w:rPr>
        <w:t>* – в случае выбора позиции в графе проставляется отметка.</w:t>
      </w:r>
    </w:p>
    <w:p w:rsidR="00987546" w:rsidRDefault="001453FF">
      <w:pPr>
        <w:pStyle w:val="ConsPlusNormal"/>
        <w:jc w:val="both"/>
      </w:pPr>
      <w:r>
        <w:rPr>
          <w:sz w:val="20"/>
        </w:rPr>
        <w:t>1 – 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</w:r>
      <w:r>
        <w:rPr>
          <w:sz w:val="20"/>
        </w:rPr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rPr>
          <w:sz w:val="28"/>
          <w:szCs w:val="28"/>
        </w:rPr>
        <w:br w:type="page" w:clear="all"/>
      </w:r>
      <w:r>
        <w:rPr>
          <w:bCs/>
        </w:rPr>
        <w:lastRenderedPageBreak/>
        <w:t>Приложение № 3</w:t>
      </w:r>
    </w:p>
    <w:p w:rsidR="00987546" w:rsidRDefault="001453FF">
      <w:pPr>
        <w:tabs>
          <w:tab w:val="left" w:pos="142"/>
          <w:tab w:val="left" w:pos="284"/>
        </w:tabs>
        <w:ind w:firstLine="720"/>
        <w:jc w:val="right"/>
      </w:pPr>
      <w:r>
        <w:t>к административному регламенту</w:t>
      </w:r>
    </w:p>
    <w:p w:rsidR="00987546" w:rsidRDefault="00987546">
      <w:pPr>
        <w:spacing w:after="20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987546" w:rsidTr="001453FF">
        <w:trPr>
          <w:trHeight w:val="276"/>
        </w:trPr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Pr="001453FF" w:rsidRDefault="00987546" w:rsidP="001453FF">
            <w:pPr>
              <w:pageBreakBefore/>
              <w:tabs>
                <w:tab w:val="left" w:pos="1836"/>
                <w:tab w:val="left" w:pos="2808"/>
              </w:tabs>
              <w:jc w:val="center"/>
              <w:rPr>
                <w:rFonts w:cs="Times New Roman"/>
              </w:rPr>
            </w:pPr>
          </w:p>
          <w:p w:rsidR="00987546" w:rsidRPr="001453FF" w:rsidRDefault="00987546" w:rsidP="001453FF">
            <w:pPr>
              <w:jc w:val="center"/>
              <w:rPr>
                <w:rFonts w:cs="Times New Roman"/>
              </w:rPr>
            </w:pPr>
            <w:r w:rsidRPr="001453FF">
              <w:rPr>
                <w:rFonts w:cs="Times New Roman"/>
              </w:rPr>
              <w:pict>
                <v:shape id="_x0000_s1027" type="#_x0000_t75" style="position:absolute;left:0;text-align:left;margin-left:0;margin-top:0;width:50pt;height:50pt;z-index:2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42091" w:rsidRPr="001453FF">
              <w:rPr>
                <w:rFonts w:cs="Times New Roman"/>
              </w:rPr>
              <w:pict>
                <v:shape id="_x0000_i1026" type="#_x0000_t75" style="width:49.5pt;height:61.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  <w:p w:rsidR="00987546" w:rsidRPr="001453FF" w:rsidRDefault="00987546" w:rsidP="001453FF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Pr="001453FF" w:rsidRDefault="00987546" w:rsidP="001453FF">
            <w:pPr>
              <w:jc w:val="right"/>
              <w:rPr>
                <w:i/>
              </w:rPr>
            </w:pPr>
          </w:p>
        </w:tc>
      </w:tr>
      <w:tr w:rsidR="00987546" w:rsidTr="001453FF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</w:rPr>
              <w:t>РОССИЙСКАЯ ФЕДЕРАЦИЯ</w:t>
            </w:r>
          </w:p>
          <w:p w:rsidR="00987546" w:rsidRDefault="00987546" w:rsidP="001453FF">
            <w:pPr>
              <w:jc w:val="center"/>
            </w:pP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b/>
                <w:sz w:val="28"/>
                <w:szCs w:val="28"/>
              </w:rPr>
              <w:t xml:space="preserve">А Д М И Н И С Т </w:t>
            </w:r>
            <w:proofErr w:type="gramStart"/>
            <w:r w:rsidRPr="001453FF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1453FF">
              <w:rPr>
                <w:rFonts w:cs="Times New Roman"/>
                <w:b/>
                <w:sz w:val="28"/>
                <w:szCs w:val="28"/>
              </w:rPr>
              <w:t xml:space="preserve"> А Ц И Я</w:t>
            </w: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sz w:val="22"/>
                <w:szCs w:val="22"/>
              </w:rPr>
              <w:t>муниципального образования</w:t>
            </w:r>
          </w:p>
          <w:p w:rsidR="00987546" w:rsidRDefault="001453FF" w:rsidP="001453FF">
            <w:pPr>
              <w:jc w:val="center"/>
            </w:pPr>
            <w:proofErr w:type="spellStart"/>
            <w:r w:rsidRPr="001453FF">
              <w:rPr>
                <w:rFonts w:cs="Times New Roman"/>
                <w:b/>
                <w:sz w:val="28"/>
                <w:szCs w:val="28"/>
              </w:rPr>
              <w:t>Сланцевский</w:t>
            </w:r>
            <w:proofErr w:type="spellEnd"/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b/>
                <w:sz w:val="28"/>
                <w:szCs w:val="28"/>
              </w:rPr>
              <w:t>муниципальный район</w:t>
            </w: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sz w:val="22"/>
                <w:szCs w:val="22"/>
              </w:rPr>
              <w:t>Ленинградской области</w:t>
            </w:r>
          </w:p>
          <w:p w:rsidR="00987546" w:rsidRDefault="00987546" w:rsidP="001453FF">
            <w:pPr>
              <w:jc w:val="center"/>
            </w:pP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sz w:val="16"/>
                <w:szCs w:val="16"/>
              </w:rPr>
              <w:t>188560, Ленинградская область,</w:t>
            </w: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sz w:val="16"/>
                <w:szCs w:val="16"/>
              </w:rPr>
              <w:t xml:space="preserve">г. Сланцы, пер. </w:t>
            </w:r>
            <w:proofErr w:type="gramStart"/>
            <w:r w:rsidRPr="001453FF">
              <w:rPr>
                <w:rFonts w:cs="Times New Roman"/>
                <w:sz w:val="16"/>
                <w:szCs w:val="16"/>
              </w:rPr>
              <w:t>Почтовый</w:t>
            </w:r>
            <w:proofErr w:type="gramEnd"/>
            <w:r w:rsidRPr="001453FF">
              <w:rPr>
                <w:rFonts w:cs="Times New Roman"/>
                <w:sz w:val="16"/>
                <w:szCs w:val="16"/>
              </w:rPr>
              <w:t>, д. 3</w:t>
            </w:r>
          </w:p>
          <w:p w:rsidR="00987546" w:rsidRDefault="001453FF" w:rsidP="001453FF">
            <w:pPr>
              <w:jc w:val="center"/>
            </w:pPr>
            <w:r w:rsidRPr="001453FF">
              <w:rPr>
                <w:rFonts w:cs="Times New Roman"/>
                <w:sz w:val="16"/>
                <w:szCs w:val="16"/>
              </w:rPr>
              <w:t>телефон  (813 74) 2-42-01,  2-32-73</w:t>
            </w:r>
          </w:p>
          <w:p w:rsidR="00987546" w:rsidRPr="001453FF" w:rsidRDefault="001453FF" w:rsidP="001453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453FF">
              <w:rPr>
                <w:rFonts w:cs="Times New Roman"/>
                <w:sz w:val="16"/>
                <w:szCs w:val="16"/>
              </w:rPr>
              <w:t>Факс  (813 74)  2-32-91</w:t>
            </w:r>
          </w:p>
          <w:p w:rsidR="00987546" w:rsidRPr="001453FF" w:rsidRDefault="00987546" w:rsidP="001453FF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Pr="001453FF" w:rsidRDefault="001453FF" w:rsidP="001453FF">
            <w:pPr>
              <w:jc w:val="right"/>
              <w:rPr>
                <w:b/>
              </w:rPr>
            </w:pPr>
            <w:r w:rsidRPr="001453FF">
              <w:rPr>
                <w:i/>
              </w:rPr>
              <w:t>Наименование и адрес заявителя</w:t>
            </w:r>
          </w:p>
          <w:p w:rsidR="00987546" w:rsidRPr="001453FF" w:rsidRDefault="00987546" w:rsidP="001453FF">
            <w:pPr>
              <w:jc w:val="center"/>
              <w:rPr>
                <w:b/>
                <w:bCs/>
              </w:rPr>
            </w:pPr>
          </w:p>
        </w:tc>
      </w:tr>
      <w:tr w:rsidR="00987546" w:rsidTr="001453FF">
        <w:trPr>
          <w:trHeight w:val="276"/>
        </w:trPr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Pr="001453FF" w:rsidRDefault="001453FF">
            <w:pPr>
              <w:rPr>
                <w:rFonts w:cs="Times New Roman"/>
              </w:rPr>
            </w:pPr>
            <w:r w:rsidRPr="001453FF">
              <w:rPr>
                <w:rFonts w:cs="Times New Roman"/>
              </w:rPr>
              <w:t>от                                №</w:t>
            </w:r>
          </w:p>
        </w:tc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Pr="001453FF" w:rsidRDefault="00987546" w:rsidP="001453FF">
            <w:pPr>
              <w:jc w:val="right"/>
              <w:rPr>
                <w:i/>
              </w:rPr>
            </w:pPr>
          </w:p>
        </w:tc>
      </w:tr>
    </w:tbl>
    <w:p w:rsidR="00987546" w:rsidRDefault="00987546">
      <w:pPr>
        <w:jc w:val="center"/>
        <w:rPr>
          <w:b/>
          <w:bCs/>
        </w:rPr>
      </w:pPr>
    </w:p>
    <w:p w:rsidR="00987546" w:rsidRDefault="00987546">
      <w:pPr>
        <w:jc w:val="center"/>
        <w:rPr>
          <w:b/>
          <w:bCs/>
        </w:rPr>
      </w:pPr>
    </w:p>
    <w:p w:rsidR="00987546" w:rsidRDefault="001453FF">
      <w:pPr>
        <w:jc w:val="center"/>
      </w:pPr>
      <w:r>
        <w:rPr>
          <w:b/>
        </w:rPr>
        <w:t>УВЕДОМЛЕНИЕ</w:t>
      </w:r>
    </w:p>
    <w:p w:rsidR="00987546" w:rsidRDefault="001453FF">
      <w:pPr>
        <w:jc w:val="center"/>
      </w:pPr>
      <w:r>
        <w:rPr>
          <w:b/>
        </w:rPr>
        <w:t xml:space="preserve">о включении  (об отказе во включении) нестационарного торгового объекта в схему размещения нестационарных торговых объектов, </w:t>
      </w:r>
      <w:r>
        <w:rPr>
          <w:b/>
        </w:rPr>
        <w:t xml:space="preserve"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>
        <w:rPr>
          <w:b/>
        </w:rPr>
        <w:t>Сланцевское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Сланцевского</w:t>
      </w:r>
      <w:proofErr w:type="spellEnd"/>
      <w:r>
        <w:rPr>
          <w:b/>
        </w:rPr>
        <w:t xml:space="preserve"> муниципального района Ленинградской </w:t>
      </w:r>
      <w:r>
        <w:rPr>
          <w:b/>
        </w:rPr>
        <w:t>области</w:t>
      </w:r>
    </w:p>
    <w:p w:rsidR="00987546" w:rsidRDefault="00987546">
      <w:pPr>
        <w:jc w:val="center"/>
      </w:pPr>
    </w:p>
    <w:p w:rsidR="00987546" w:rsidRDefault="001453FF">
      <w:pPr>
        <w:ind w:firstLine="708"/>
        <w:jc w:val="both"/>
      </w:pPr>
      <w:proofErr w:type="gramStart"/>
      <w:r>
        <w:t xml:space="preserve">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района, рассмотрев заявление о 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</w:t>
      </w:r>
      <w:r>
        <w:t>оениях и сооружениях, находящихся в государственной и муниципальной собственности, на территории муниципальн</w:t>
      </w:r>
      <w:r>
        <w:t xml:space="preserve">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</w:t>
      </w:r>
      <w:r>
        <w:t xml:space="preserve">енинградской области (далее – Схема) от «____» ___________ 20__ </w:t>
      </w:r>
      <w:r>
        <w:t>г., сообщает о включении (об отказе во включении)  нестационарного торгового</w:t>
      </w:r>
      <w:proofErr w:type="gramEnd"/>
      <w:r>
        <w:t xml:space="preserve"> объекта в Схему по следующим основаниям (при отказе): ______________________________ </w:t>
      </w:r>
      <w:r>
        <w:rPr>
          <w:i/>
        </w:rPr>
        <w:t>(указывается мотивированные причины отказа)</w:t>
      </w:r>
      <w:r>
        <w:t>.</w:t>
      </w:r>
    </w:p>
    <w:p w:rsidR="00987546" w:rsidRDefault="00987546">
      <w:pPr>
        <w:jc w:val="right"/>
      </w:pPr>
    </w:p>
    <w:p w:rsidR="00987546" w:rsidRDefault="00987546">
      <w:pPr>
        <w:jc w:val="center"/>
      </w:pPr>
    </w:p>
    <w:p w:rsidR="00987546" w:rsidRDefault="0098754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987546">
        <w:tc>
          <w:tcPr>
            <w:tcW w:w="370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87546" w:rsidRDefault="00987546">
            <w:pPr>
              <w:jc w:val="center"/>
            </w:pP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987546"/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87546" w:rsidRDefault="00987546"/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987546"/>
        </w:tc>
        <w:tc>
          <w:tcPr>
            <w:tcW w:w="30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87546" w:rsidRDefault="00987546">
            <w:pPr>
              <w:jc w:val="center"/>
            </w:pPr>
          </w:p>
        </w:tc>
      </w:tr>
      <w:tr w:rsidR="00987546">
        <w:tc>
          <w:tcPr>
            <w:tcW w:w="370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1453FF">
            <w:pPr>
              <w:jc w:val="center"/>
              <w:rPr>
                <w:bCs/>
              </w:rPr>
            </w:pPr>
            <w:r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987546"/>
        </w:tc>
        <w:tc>
          <w:tcPr>
            <w:tcW w:w="198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1453FF">
            <w:pPr>
              <w:jc w:val="center"/>
              <w:rPr>
                <w:bCs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987546">
            <w:pPr>
              <w:rPr>
                <w:bCs/>
              </w:rPr>
            </w:pPr>
          </w:p>
        </w:tc>
        <w:tc>
          <w:tcPr>
            <w:tcW w:w="308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7546" w:rsidRDefault="001453FF">
            <w:pPr>
              <w:jc w:val="center"/>
              <w:rPr>
                <w:bCs/>
              </w:rPr>
            </w:pPr>
            <w:r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987546" w:rsidRDefault="00987546">
      <w:pPr>
        <w:jc w:val="both"/>
      </w:pPr>
    </w:p>
    <w:p w:rsidR="00987546" w:rsidRDefault="00987546">
      <w:pPr>
        <w:jc w:val="both"/>
        <w:rPr>
          <w:rFonts w:eastAsiaTheme="minorHAnsi"/>
          <w:b/>
          <w:bCs/>
          <w:i/>
          <w:sz w:val="22"/>
          <w:szCs w:val="22"/>
        </w:rPr>
      </w:pPr>
    </w:p>
    <w:p w:rsidR="00987546" w:rsidRDefault="00987546">
      <w:pPr>
        <w:jc w:val="center"/>
        <w:rPr>
          <w:b/>
          <w:bCs/>
          <w:sz w:val="26"/>
          <w:szCs w:val="26"/>
        </w:rPr>
      </w:pPr>
    </w:p>
    <w:sectPr w:rsidR="00987546" w:rsidSect="00987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7" w:bottom="1105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FF" w:rsidRDefault="001453FF">
      <w:r>
        <w:separator/>
      </w:r>
    </w:p>
  </w:endnote>
  <w:endnote w:type="continuationSeparator" w:id="0">
    <w:p w:rsidR="001453FF" w:rsidRDefault="0014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FF" w:rsidRDefault="001453FF">
      <w:r>
        <w:separator/>
      </w:r>
    </w:p>
  </w:footnote>
  <w:footnote w:type="continuationSeparator" w:id="0">
    <w:p w:rsidR="001453FF" w:rsidRDefault="00145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>
    <w:pPr>
      <w:pStyle w:val="afe"/>
      <w:jc w:val="center"/>
    </w:pPr>
    <w:r>
      <w:fldChar w:fldCharType="begin"/>
    </w:r>
    <w:r w:rsidR="001453FF">
      <w:instrText xml:space="preserve"> PAGE </w:instrText>
    </w:r>
    <w:r>
      <w:fldChar w:fldCharType="separate"/>
    </w:r>
    <w:r w:rsidR="00F4209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>
    <w:pPr>
      <w:pStyle w:val="afd"/>
      <w:jc w:val="center"/>
    </w:pPr>
    <w:r>
      <w:fldChar w:fldCharType="begin"/>
    </w:r>
    <w:r w:rsidR="001453FF">
      <w:instrText xml:space="preserve"> PAGE </w:instrText>
    </w:r>
    <w:r>
      <w:fldChar w:fldCharType="separate"/>
    </w:r>
    <w:r w:rsidR="00F42091">
      <w:rPr>
        <w:noProof/>
      </w:rPr>
      <w:t>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6" w:rsidRDefault="009875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041"/>
    <w:multiLevelType w:val="hybridMultilevel"/>
    <w:tmpl w:val="2A1845B0"/>
    <w:lvl w:ilvl="0" w:tplc="F6CC99EA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4B4275A0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FCCE141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3F6094D4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14CE9F72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5FD61B74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870436DE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71FC5C8E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0572482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CE401A"/>
    <w:multiLevelType w:val="hybridMultilevel"/>
    <w:tmpl w:val="EC7285C6"/>
    <w:lvl w:ilvl="0" w:tplc="7104223E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736A99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5985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CDEEB7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036DB0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798752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1E867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1ECF33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F64655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546"/>
    <w:rsid w:val="001453FF"/>
    <w:rsid w:val="00987546"/>
    <w:rsid w:val="00F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46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0">
    <w:name w:val="heading 1"/>
    <w:basedOn w:val="a0"/>
    <w:next w:val="a1"/>
    <w:qFormat/>
    <w:rsid w:val="0098754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98754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7546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87546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98754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7546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98754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87546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98754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7546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98754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7546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98754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7546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9875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7546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9875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7546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9875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7546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987546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987546"/>
    <w:pPr>
      <w:ind w:left="720"/>
      <w:contextualSpacing/>
    </w:pPr>
  </w:style>
  <w:style w:type="paragraph" w:styleId="a6">
    <w:name w:val="No Spacing"/>
    <w:uiPriority w:val="1"/>
    <w:qFormat/>
    <w:rsid w:val="00987546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987546"/>
    <w:pPr>
      <w:spacing w:before="300" w:after="200"/>
      <w:contextualSpacing/>
    </w:pPr>
    <w:rPr>
      <w:rFonts w:eastAsia="Times New Roman" w:cs="Times New Roman"/>
      <w:sz w:val="48"/>
      <w:szCs w:val="48"/>
      <w:lang w:bidi="ar-SA"/>
    </w:rPr>
  </w:style>
  <w:style w:type="character" w:customStyle="1" w:styleId="a8">
    <w:name w:val="Название Знак"/>
    <w:link w:val="a7"/>
    <w:uiPriority w:val="10"/>
    <w:rsid w:val="00987546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987546"/>
    <w:rPr>
      <w:rFonts w:eastAsia="Times New Roman" w:cs="Times New Roman"/>
      <w:lang w:bidi="ar-SA"/>
    </w:rPr>
  </w:style>
  <w:style w:type="character" w:customStyle="1" w:styleId="aa">
    <w:name w:val="Подзаголовок Знак"/>
    <w:link w:val="a9"/>
    <w:uiPriority w:val="11"/>
    <w:rsid w:val="0098754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87546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98754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9875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98754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8754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87546"/>
  </w:style>
  <w:style w:type="paragraph" w:customStyle="1" w:styleId="Footer">
    <w:name w:val="Footer"/>
    <w:basedOn w:val="a"/>
    <w:link w:val="CaptionChar"/>
    <w:uiPriority w:val="99"/>
    <w:unhideWhenUsed/>
    <w:rsid w:val="0098754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875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754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87546"/>
  </w:style>
  <w:style w:type="table" w:styleId="ad">
    <w:name w:val="Table Grid"/>
    <w:uiPriority w:val="59"/>
    <w:rsid w:val="0098754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75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8754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8754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8754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8754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8754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987546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87546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0">
    <w:name w:val="Текст сноски Знак"/>
    <w:link w:val="af"/>
    <w:uiPriority w:val="99"/>
    <w:rsid w:val="00987546"/>
    <w:rPr>
      <w:sz w:val="18"/>
    </w:rPr>
  </w:style>
  <w:style w:type="character" w:styleId="af1">
    <w:name w:val="footnote reference"/>
    <w:uiPriority w:val="99"/>
    <w:unhideWhenUsed/>
    <w:rsid w:val="0098754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87546"/>
    <w:rPr>
      <w:rFonts w:eastAsia="Times New Roman" w:cs="Times New Roman"/>
      <w:sz w:val="20"/>
      <w:szCs w:val="20"/>
      <w:lang w:bidi="ar-SA"/>
    </w:rPr>
  </w:style>
  <w:style w:type="character" w:customStyle="1" w:styleId="af3">
    <w:name w:val="Текст концевой сноски Знак"/>
    <w:link w:val="af2"/>
    <w:uiPriority w:val="99"/>
    <w:rsid w:val="00987546"/>
    <w:rPr>
      <w:sz w:val="20"/>
    </w:rPr>
  </w:style>
  <w:style w:type="character" w:styleId="af4">
    <w:name w:val="endnote reference"/>
    <w:uiPriority w:val="99"/>
    <w:semiHidden/>
    <w:unhideWhenUsed/>
    <w:rsid w:val="0098754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87546"/>
    <w:pPr>
      <w:spacing w:after="57"/>
    </w:pPr>
  </w:style>
  <w:style w:type="paragraph" w:styleId="22">
    <w:name w:val="toc 2"/>
    <w:basedOn w:val="a"/>
    <w:next w:val="a"/>
    <w:uiPriority w:val="39"/>
    <w:unhideWhenUsed/>
    <w:rsid w:val="0098754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875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75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75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75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75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75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7546"/>
    <w:pPr>
      <w:spacing w:after="57"/>
      <w:ind w:left="2268"/>
    </w:pPr>
  </w:style>
  <w:style w:type="paragraph" w:styleId="af5">
    <w:name w:val="TOC Heading"/>
    <w:uiPriority w:val="39"/>
    <w:unhideWhenUsed/>
    <w:rsid w:val="00987546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987546"/>
  </w:style>
  <w:style w:type="character" w:customStyle="1" w:styleId="WW8Num1z0">
    <w:name w:val="WW8Num1z0"/>
    <w:rsid w:val="00987546"/>
  </w:style>
  <w:style w:type="character" w:customStyle="1" w:styleId="WW8Num1z1">
    <w:name w:val="WW8Num1z1"/>
    <w:rsid w:val="00987546"/>
  </w:style>
  <w:style w:type="character" w:customStyle="1" w:styleId="WW8Num1z2">
    <w:name w:val="WW8Num1z2"/>
    <w:rsid w:val="00987546"/>
  </w:style>
  <w:style w:type="character" w:customStyle="1" w:styleId="WW8Num1z3">
    <w:name w:val="WW8Num1z3"/>
    <w:rsid w:val="00987546"/>
  </w:style>
  <w:style w:type="character" w:customStyle="1" w:styleId="WW8Num1z4">
    <w:name w:val="WW8Num1z4"/>
    <w:rsid w:val="00987546"/>
  </w:style>
  <w:style w:type="character" w:customStyle="1" w:styleId="WW8Num1z5">
    <w:name w:val="WW8Num1z5"/>
    <w:rsid w:val="00987546"/>
  </w:style>
  <w:style w:type="character" w:customStyle="1" w:styleId="WW8Num1z6">
    <w:name w:val="WW8Num1z6"/>
    <w:rsid w:val="00987546"/>
  </w:style>
  <w:style w:type="character" w:customStyle="1" w:styleId="WW8Num1z7">
    <w:name w:val="WW8Num1z7"/>
    <w:rsid w:val="00987546"/>
  </w:style>
  <w:style w:type="character" w:customStyle="1" w:styleId="WW8Num1z8">
    <w:name w:val="WW8Num1z8"/>
    <w:rsid w:val="00987546"/>
  </w:style>
  <w:style w:type="character" w:customStyle="1" w:styleId="WW8Num2z0">
    <w:name w:val="WW8Num2z0"/>
    <w:rsid w:val="00987546"/>
  </w:style>
  <w:style w:type="character" w:customStyle="1" w:styleId="WW8Num2z1">
    <w:name w:val="WW8Num2z1"/>
    <w:rsid w:val="00987546"/>
  </w:style>
  <w:style w:type="character" w:customStyle="1" w:styleId="WW8Num2z2">
    <w:name w:val="WW8Num2z2"/>
    <w:rsid w:val="00987546"/>
  </w:style>
  <w:style w:type="character" w:customStyle="1" w:styleId="WW8Num2z3">
    <w:name w:val="WW8Num2z3"/>
    <w:rsid w:val="00987546"/>
  </w:style>
  <w:style w:type="character" w:customStyle="1" w:styleId="WW8Num2z4">
    <w:name w:val="WW8Num2z4"/>
    <w:rsid w:val="00987546"/>
  </w:style>
  <w:style w:type="character" w:customStyle="1" w:styleId="WW8Num2z5">
    <w:name w:val="WW8Num2z5"/>
    <w:rsid w:val="00987546"/>
  </w:style>
  <w:style w:type="character" w:customStyle="1" w:styleId="WW8Num2z6">
    <w:name w:val="WW8Num2z6"/>
    <w:rsid w:val="00987546"/>
  </w:style>
  <w:style w:type="character" w:customStyle="1" w:styleId="WW8Num2z7">
    <w:name w:val="WW8Num2z7"/>
    <w:rsid w:val="00987546"/>
  </w:style>
  <w:style w:type="character" w:customStyle="1" w:styleId="WW8Num2z8">
    <w:name w:val="WW8Num2z8"/>
    <w:rsid w:val="00987546"/>
  </w:style>
  <w:style w:type="character" w:customStyle="1" w:styleId="af7">
    <w:name w:val="Символ нумерации"/>
    <w:rsid w:val="00987546"/>
  </w:style>
  <w:style w:type="paragraph" w:customStyle="1" w:styleId="a0">
    <w:name w:val="Заголовок"/>
    <w:basedOn w:val="a"/>
    <w:next w:val="a1"/>
    <w:rsid w:val="0098754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987546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1"/>
    <w:rsid w:val="00987546"/>
  </w:style>
  <w:style w:type="paragraph" w:customStyle="1" w:styleId="12">
    <w:name w:val="Название1"/>
    <w:basedOn w:val="a"/>
    <w:next w:val="a1"/>
    <w:rsid w:val="00987546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987546"/>
    <w:pPr>
      <w:suppressLineNumbers/>
    </w:pPr>
  </w:style>
  <w:style w:type="paragraph" w:customStyle="1" w:styleId="af9">
    <w:name w:val="Содержимое таблицы"/>
    <w:basedOn w:val="a"/>
    <w:rsid w:val="00987546"/>
    <w:pPr>
      <w:suppressLineNumbers/>
    </w:pPr>
  </w:style>
  <w:style w:type="paragraph" w:customStyle="1" w:styleId="afa">
    <w:name w:val="Заголовок таблицы"/>
    <w:basedOn w:val="af9"/>
    <w:rsid w:val="00987546"/>
    <w:pPr>
      <w:jc w:val="center"/>
    </w:pPr>
    <w:rPr>
      <w:b/>
      <w:bCs/>
    </w:rPr>
  </w:style>
  <w:style w:type="paragraph" w:styleId="afb">
    <w:name w:val="footer"/>
    <w:basedOn w:val="a"/>
    <w:rsid w:val="00987546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987546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987546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987546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987546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987546"/>
    <w:pPr>
      <w:spacing w:after="120"/>
      <w:ind w:left="1800" w:hanging="360"/>
    </w:pPr>
  </w:style>
  <w:style w:type="paragraph" w:customStyle="1" w:styleId="afc">
    <w:name w:val="Обратный отступ"/>
    <w:basedOn w:val="a1"/>
    <w:rsid w:val="00987546"/>
    <w:pPr>
      <w:tabs>
        <w:tab w:val="left" w:pos="0"/>
      </w:tabs>
      <w:ind w:left="567" w:hanging="283"/>
    </w:pPr>
  </w:style>
  <w:style w:type="paragraph" w:styleId="afd">
    <w:name w:val="header"/>
    <w:basedOn w:val="a"/>
    <w:rsid w:val="00987546"/>
    <w:pPr>
      <w:suppressLineNumbers/>
      <w:tabs>
        <w:tab w:val="center" w:pos="4819"/>
        <w:tab w:val="right" w:pos="9638"/>
      </w:tabs>
    </w:pPr>
  </w:style>
  <w:style w:type="paragraph" w:customStyle="1" w:styleId="afe">
    <w:name w:val="Верхний колонтитул слева"/>
    <w:basedOn w:val="a"/>
    <w:rsid w:val="00987546"/>
    <w:pPr>
      <w:suppressLineNumbers/>
      <w:tabs>
        <w:tab w:val="center" w:pos="4819"/>
        <w:tab w:val="right" w:pos="9638"/>
      </w:tabs>
    </w:pPr>
  </w:style>
  <w:style w:type="paragraph" w:styleId="aff">
    <w:name w:val="Signature"/>
    <w:basedOn w:val="a"/>
    <w:rsid w:val="00987546"/>
    <w:pPr>
      <w:suppressLineNumbers/>
      <w:spacing w:before="1134"/>
    </w:pPr>
    <w:rPr>
      <w:sz w:val="28"/>
    </w:rPr>
  </w:style>
  <w:style w:type="paragraph" w:customStyle="1" w:styleId="ConsPlusTitle">
    <w:name w:val="ConsPlusTitle"/>
    <w:rsid w:val="00987546"/>
    <w:pPr>
      <w:widowControl w:val="0"/>
      <w:spacing w:line="100" w:lineRule="atLeast"/>
    </w:pPr>
    <w:rPr>
      <w:b/>
      <w:bCs/>
      <w:sz w:val="24"/>
      <w:szCs w:val="24"/>
      <w:lang w:eastAsia="hi-IN" w:bidi="hi-IN"/>
    </w:rPr>
  </w:style>
  <w:style w:type="paragraph" w:styleId="aff0">
    <w:name w:val="Normal (Web)"/>
    <w:basedOn w:val="a"/>
    <w:rsid w:val="00987546"/>
    <w:pPr>
      <w:widowControl/>
      <w:spacing w:before="100" w:after="100"/>
    </w:pPr>
    <w:rPr>
      <w:rFonts w:eastAsia="Times New Roman" w:cs="Times New Roman"/>
      <w:color w:val="000000"/>
      <w:lang w:eastAsia="ar-SA" w:bidi="ar-SA"/>
    </w:rPr>
  </w:style>
  <w:style w:type="paragraph" w:customStyle="1" w:styleId="ConsPlusNormal">
    <w:name w:val="ConsPlusNormal"/>
    <w:rsid w:val="0098754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nm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9161</Words>
  <Characters>52224</Characters>
  <Application>Microsoft Office Word</Application>
  <DocSecurity>0</DocSecurity>
  <Lines>435</Lines>
  <Paragraphs>122</Paragraphs>
  <ScaleCrop>false</ScaleCrop>
  <Company/>
  <LinksUpToDate>false</LinksUpToDate>
  <CharactersWithSpaces>61263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lastModifiedBy>org444</cp:lastModifiedBy>
  <cp:revision>28</cp:revision>
  <dcterms:created xsi:type="dcterms:W3CDTF">2022-03-04T06:50:00Z</dcterms:created>
  <dcterms:modified xsi:type="dcterms:W3CDTF">2025-02-05T07:19:00Z</dcterms:modified>
  <cp:version>786432</cp:version>
</cp:coreProperties>
</file>