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36" w:rsidRDefault="00736436" w:rsidP="008069BF">
      <w:pPr>
        <w:pStyle w:val="30"/>
        <w:shd w:val="clear" w:color="auto" w:fill="auto"/>
        <w:spacing w:after="0" w:line="320" w:lineRule="exact"/>
        <w:ind w:left="580" w:right="20"/>
      </w:pPr>
      <w:bookmarkStart w:id="0" w:name="_GoBack"/>
      <w:bookmarkEnd w:id="0"/>
    </w:p>
    <w:p w:rsidR="00736436" w:rsidRDefault="00E469BC">
      <w:pPr>
        <w:pStyle w:val="11"/>
        <w:shd w:val="clear" w:color="auto" w:fill="auto"/>
        <w:ind w:left="4860"/>
      </w:pPr>
      <w:r>
        <w:t>УТВЕРЖДЕН</w:t>
      </w:r>
    </w:p>
    <w:p w:rsidR="00736436" w:rsidRDefault="00E469BC" w:rsidP="006D4C91">
      <w:pPr>
        <w:pStyle w:val="11"/>
        <w:shd w:val="clear" w:color="auto" w:fill="auto"/>
        <w:spacing w:after="291"/>
        <w:ind w:left="4860" w:right="240"/>
      </w:pPr>
      <w:r>
        <w:t>постановлением администрации</w:t>
      </w:r>
      <w:r w:rsidR="006D4C91">
        <w:t xml:space="preserve">              </w:t>
      </w:r>
      <w:r>
        <w:t xml:space="preserve">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  <w:r w:rsidR="006D4C91">
        <w:t xml:space="preserve">                       </w:t>
      </w:r>
      <w:r>
        <w:t xml:space="preserve"> от 24.04.2015 № 600-п </w:t>
      </w:r>
      <w:r w:rsidR="006D4C91">
        <w:t xml:space="preserve">                                </w:t>
      </w:r>
      <w:r>
        <w:t>(приложение 1)</w:t>
      </w:r>
    </w:p>
    <w:p w:rsidR="00736436" w:rsidRDefault="00E469BC">
      <w:pPr>
        <w:pStyle w:val="11"/>
        <w:shd w:val="clear" w:color="auto" w:fill="auto"/>
        <w:spacing w:line="210" w:lineRule="exact"/>
        <w:ind w:left="4220"/>
      </w:pPr>
      <w:r>
        <w:t>СОСТАВ</w:t>
      </w:r>
    </w:p>
    <w:p w:rsidR="00736436" w:rsidRDefault="00E469BC">
      <w:pPr>
        <w:pStyle w:val="11"/>
        <w:shd w:val="clear" w:color="auto" w:fill="auto"/>
        <w:spacing w:line="616" w:lineRule="exact"/>
        <w:ind w:left="40" w:right="700" w:firstLine="1280"/>
      </w:pPr>
      <w:r>
        <w:t xml:space="preserve">антинаркотической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  <w:r w:rsidR="006D4C91">
        <w:t xml:space="preserve">                   </w:t>
      </w:r>
      <w:r>
        <w:t xml:space="preserve"> Председатель комиссии:</w:t>
      </w:r>
    </w:p>
    <w:p w:rsidR="00736436" w:rsidRDefault="00481504" w:rsidP="00481504">
      <w:pPr>
        <w:pStyle w:val="11"/>
        <w:shd w:val="clear" w:color="auto" w:fill="auto"/>
        <w:spacing w:line="292" w:lineRule="exact"/>
        <w:ind w:left="4220" w:right="500"/>
      </w:pPr>
      <w:r>
        <w:t>-</w:t>
      </w:r>
      <w:r w:rsidR="00E469BC">
        <w:t xml:space="preserve"> глава администрации </w:t>
      </w:r>
      <w:proofErr w:type="spellStart"/>
      <w:r w:rsidR="00E469BC">
        <w:t>Сланцевского</w:t>
      </w:r>
      <w:proofErr w:type="spellEnd"/>
      <w:r w:rsidR="00E469BC">
        <w:t xml:space="preserve"> муниципального района.</w:t>
      </w:r>
    </w:p>
    <w:p w:rsidR="00736436" w:rsidRDefault="00E469BC">
      <w:pPr>
        <w:pStyle w:val="11"/>
        <w:shd w:val="clear" w:color="auto" w:fill="auto"/>
        <w:spacing w:line="292" w:lineRule="exact"/>
        <w:ind w:left="40" w:right="5200"/>
      </w:pPr>
      <w:r>
        <w:t>Первый заместитель председателя</w:t>
      </w:r>
      <w:r w:rsidR="006D4C91">
        <w:t xml:space="preserve">               </w:t>
      </w:r>
      <w:r>
        <w:t xml:space="preserve"> комиссии:</w:t>
      </w:r>
    </w:p>
    <w:p w:rsidR="00736436" w:rsidRDefault="00481504" w:rsidP="00481504">
      <w:pPr>
        <w:pStyle w:val="11"/>
        <w:shd w:val="clear" w:color="auto" w:fill="auto"/>
        <w:spacing w:line="292" w:lineRule="exact"/>
        <w:ind w:left="4220" w:right="500"/>
      </w:pPr>
      <w:r>
        <w:t>-</w:t>
      </w:r>
      <w:r w:rsidR="00E469BC">
        <w:t xml:space="preserve"> заместитель главы администрации </w:t>
      </w:r>
      <w:proofErr w:type="spellStart"/>
      <w:r w:rsidR="00E469BC">
        <w:t>Сланцевского</w:t>
      </w:r>
      <w:proofErr w:type="spellEnd"/>
      <w:r w:rsidR="00E469BC">
        <w:t xml:space="preserve"> муниципального района, курирующий вопросы безопасности</w:t>
      </w:r>
    </w:p>
    <w:p w:rsidR="00736436" w:rsidRDefault="00E469BC">
      <w:pPr>
        <w:pStyle w:val="11"/>
        <w:shd w:val="clear" w:color="auto" w:fill="auto"/>
        <w:tabs>
          <w:tab w:val="left" w:pos="4234"/>
        </w:tabs>
        <w:spacing w:line="292" w:lineRule="exact"/>
        <w:ind w:left="40"/>
        <w:jc w:val="both"/>
      </w:pPr>
      <w:r>
        <w:t>Заместители председателя</w:t>
      </w:r>
      <w:r>
        <w:tab/>
        <w:t>жизнедеятельности населения,</w:t>
      </w:r>
    </w:p>
    <w:p w:rsidR="00736436" w:rsidRDefault="00E469BC">
      <w:pPr>
        <w:pStyle w:val="11"/>
        <w:shd w:val="clear" w:color="auto" w:fill="auto"/>
        <w:spacing w:line="292" w:lineRule="exact"/>
        <w:ind w:left="40"/>
        <w:jc w:val="both"/>
      </w:pPr>
      <w:r>
        <w:t>комиссии:</w:t>
      </w:r>
    </w:p>
    <w:p w:rsidR="00736436" w:rsidRDefault="00481504" w:rsidP="00481504">
      <w:pPr>
        <w:pStyle w:val="11"/>
        <w:shd w:val="clear" w:color="auto" w:fill="auto"/>
        <w:spacing w:after="234" w:line="292" w:lineRule="exact"/>
        <w:ind w:left="4220" w:right="240"/>
      </w:pPr>
      <w:r>
        <w:t xml:space="preserve">- </w:t>
      </w:r>
      <w:r w:rsidR="00E469BC">
        <w:t xml:space="preserve">председатель комитета по безопасности администрации </w:t>
      </w:r>
      <w:proofErr w:type="spellStart"/>
      <w:r w:rsidR="00E469BC">
        <w:t>Сланцевского</w:t>
      </w:r>
      <w:proofErr w:type="spellEnd"/>
      <w:r w:rsidR="00E469BC">
        <w:t xml:space="preserve"> муниципального района.</w:t>
      </w:r>
    </w:p>
    <w:p w:rsidR="00736436" w:rsidRDefault="00481504" w:rsidP="00481504">
      <w:pPr>
        <w:pStyle w:val="11"/>
        <w:shd w:val="clear" w:color="auto" w:fill="auto"/>
        <w:spacing w:line="299" w:lineRule="exact"/>
        <w:ind w:left="4220"/>
      </w:pPr>
      <w:r>
        <w:t>-</w:t>
      </w:r>
      <w:r w:rsidR="00E469BC">
        <w:t xml:space="preserve"> начальник МРО-2 УФСКН России </w:t>
      </w:r>
      <w:proofErr w:type="gramStart"/>
      <w:r w:rsidR="00E469BC">
        <w:t>по</w:t>
      </w:r>
      <w:proofErr w:type="gramEnd"/>
    </w:p>
    <w:p w:rsidR="00736436" w:rsidRDefault="00E469BC">
      <w:pPr>
        <w:pStyle w:val="11"/>
        <w:shd w:val="clear" w:color="auto" w:fill="auto"/>
        <w:spacing w:line="299" w:lineRule="exact"/>
        <w:ind w:left="4220" w:right="240"/>
      </w:pPr>
      <w:r>
        <w:t>г. Санкт — Петербургу и Ленинградской области (по согласованию).</w:t>
      </w:r>
    </w:p>
    <w:p w:rsidR="00736436" w:rsidRDefault="00E469BC">
      <w:pPr>
        <w:pStyle w:val="11"/>
        <w:shd w:val="clear" w:color="auto" w:fill="auto"/>
        <w:spacing w:after="25" w:line="210" w:lineRule="exact"/>
        <w:ind w:left="40"/>
        <w:jc w:val="both"/>
      </w:pPr>
      <w:r>
        <w:t>Секретарь комиссии:</w:t>
      </w:r>
    </w:p>
    <w:p w:rsidR="00736436" w:rsidRDefault="00481504" w:rsidP="00481504">
      <w:pPr>
        <w:pStyle w:val="11"/>
        <w:shd w:val="clear" w:color="auto" w:fill="auto"/>
        <w:spacing w:after="305" w:line="292" w:lineRule="exact"/>
        <w:ind w:left="4220" w:right="240"/>
      </w:pPr>
      <w:r>
        <w:t xml:space="preserve">- </w:t>
      </w:r>
      <w:r w:rsidR="00E469BC">
        <w:t xml:space="preserve">специалист комитета по безопасности администрации </w:t>
      </w:r>
      <w:proofErr w:type="spellStart"/>
      <w:r w:rsidR="00E469BC">
        <w:t>Сланцевского</w:t>
      </w:r>
      <w:proofErr w:type="spellEnd"/>
      <w:r w:rsidR="00E469BC">
        <w:t xml:space="preserve"> муниципального района.</w:t>
      </w:r>
    </w:p>
    <w:p w:rsidR="00736436" w:rsidRDefault="00E469BC">
      <w:pPr>
        <w:pStyle w:val="11"/>
        <w:shd w:val="clear" w:color="auto" w:fill="auto"/>
        <w:spacing w:line="210" w:lineRule="exact"/>
        <w:ind w:left="40"/>
        <w:jc w:val="both"/>
      </w:pPr>
      <w:r>
        <w:t>Члены комиссии:</w:t>
      </w:r>
    </w:p>
    <w:p w:rsidR="00736436" w:rsidRDefault="00481504" w:rsidP="00481504">
      <w:pPr>
        <w:pStyle w:val="11"/>
        <w:shd w:val="clear" w:color="auto" w:fill="auto"/>
        <w:spacing w:after="240" w:line="295" w:lineRule="exact"/>
        <w:ind w:left="4220" w:right="240"/>
      </w:pPr>
      <w:r>
        <w:t xml:space="preserve">- </w:t>
      </w:r>
      <w:r w:rsidR="00E469BC">
        <w:t xml:space="preserve"> председатель комитета по культуре, спорту и молодёжной политике администрации </w:t>
      </w:r>
      <w:proofErr w:type="spellStart"/>
      <w:r w:rsidR="00E469BC">
        <w:t>Сланцевского</w:t>
      </w:r>
      <w:proofErr w:type="spellEnd"/>
      <w:r w:rsidR="00E469BC">
        <w:t xml:space="preserve"> муниципального района.</w:t>
      </w:r>
    </w:p>
    <w:p w:rsidR="00736436" w:rsidRDefault="00481504" w:rsidP="00481504">
      <w:pPr>
        <w:pStyle w:val="11"/>
        <w:shd w:val="clear" w:color="auto" w:fill="auto"/>
        <w:spacing w:after="237" w:line="295" w:lineRule="exact"/>
        <w:ind w:left="4220" w:right="240"/>
      </w:pPr>
      <w:r>
        <w:t>-</w:t>
      </w:r>
      <w:r w:rsidR="00E469BC">
        <w:t xml:space="preserve"> главный врач ГБУЗ ЛО «</w:t>
      </w:r>
      <w:proofErr w:type="spellStart"/>
      <w:r w:rsidR="00E469BC">
        <w:t>Сланцевская</w:t>
      </w:r>
      <w:proofErr w:type="spellEnd"/>
      <w:r w:rsidR="00E469BC">
        <w:t xml:space="preserve"> межрайонная больница</w:t>
      </w:r>
      <w:proofErr w:type="gramStart"/>
      <w:r w:rsidR="00E469BC">
        <w:t>»(</w:t>
      </w:r>
      <w:proofErr w:type="gramEnd"/>
      <w:r w:rsidR="00E469BC">
        <w:t>по согласованию).</w:t>
      </w:r>
    </w:p>
    <w:p w:rsidR="00736436" w:rsidRDefault="00E469BC">
      <w:pPr>
        <w:pStyle w:val="11"/>
        <w:shd w:val="clear" w:color="auto" w:fill="auto"/>
        <w:spacing w:line="299" w:lineRule="exact"/>
        <w:ind w:left="4220" w:right="240"/>
        <w:sectPr w:rsidR="00736436">
          <w:type w:val="continuous"/>
          <w:pgSz w:w="11909" w:h="16838"/>
          <w:pgMar w:top="1116" w:right="972" w:bottom="336" w:left="997" w:header="0" w:footer="3" w:gutter="0"/>
          <w:cols w:space="720"/>
          <w:noEndnote/>
          <w:docGrid w:linePitch="360"/>
        </w:sectPr>
      </w:pPr>
      <w:r>
        <w:t xml:space="preserve">- начальник ОМВД России по </w:t>
      </w:r>
      <w:proofErr w:type="spellStart"/>
      <w:r>
        <w:t>Сланцевскому</w:t>
      </w:r>
      <w:proofErr w:type="spellEnd"/>
      <w:r>
        <w:t xml:space="preserve"> району Ленинградской области (по согласованию).</w:t>
      </w:r>
    </w:p>
    <w:p w:rsidR="00736436" w:rsidRDefault="00E469BC">
      <w:pPr>
        <w:pStyle w:val="11"/>
        <w:shd w:val="clear" w:color="auto" w:fill="auto"/>
        <w:spacing w:line="270" w:lineRule="exact"/>
        <w:ind w:left="5340"/>
      </w:pPr>
      <w:r>
        <w:lastRenderedPageBreak/>
        <w:t>УТВЕРЖДЕНО</w:t>
      </w:r>
    </w:p>
    <w:p w:rsidR="00736436" w:rsidRDefault="00736436">
      <w:pPr>
        <w:pStyle w:val="4"/>
        <w:framePr w:w="525" w:h="553" w:wrap="notBeside" w:hAnchor="margin" w:x="9107" w:y="-900"/>
        <w:shd w:val="clear" w:color="auto" w:fill="auto"/>
        <w:spacing w:line="480" w:lineRule="exact"/>
        <w:ind w:left="100"/>
      </w:pPr>
    </w:p>
    <w:p w:rsidR="00736436" w:rsidRDefault="00E469BC">
      <w:pPr>
        <w:pStyle w:val="11"/>
        <w:shd w:val="clear" w:color="auto" w:fill="auto"/>
        <w:spacing w:after="228" w:line="270" w:lineRule="exact"/>
        <w:ind w:left="5340" w:right="400"/>
      </w:pPr>
      <w:r>
        <w:t xml:space="preserve">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24.04.2015 № 600-п (приложение 2)</w:t>
      </w:r>
    </w:p>
    <w:p w:rsidR="00736436" w:rsidRDefault="00E469BC">
      <w:pPr>
        <w:pStyle w:val="11"/>
        <w:shd w:val="clear" w:color="auto" w:fill="auto"/>
        <w:spacing w:after="19" w:line="210" w:lineRule="exact"/>
        <w:jc w:val="center"/>
      </w:pPr>
      <w:r>
        <w:t>ПОЛОЖЕНИЕ</w:t>
      </w:r>
    </w:p>
    <w:p w:rsidR="00736436" w:rsidRDefault="00E469BC">
      <w:pPr>
        <w:pStyle w:val="11"/>
        <w:shd w:val="clear" w:color="auto" w:fill="auto"/>
        <w:spacing w:after="212" w:line="210" w:lineRule="exact"/>
        <w:jc w:val="center"/>
      </w:pPr>
      <w:r>
        <w:t xml:space="preserve">об антинаркотической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40" w:firstLine="540"/>
        <w:jc w:val="both"/>
      </w:pPr>
      <w:r>
        <w:t xml:space="preserve"> </w:t>
      </w:r>
      <w:proofErr w:type="gramStart"/>
      <w:r>
        <w:t xml:space="preserve">Антинаркотическая комиссия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(далее - Комиссия) является органом, обеспечивающим координацию деятельности территориальных органов федеральных органов исполнительной власти и органов местного самоуправления по противодействию незаконному обороту наркотических средств, психо</w:t>
      </w:r>
      <w:r>
        <w:softHyphen/>
        <w:t xml:space="preserve">тропных веществ и их </w:t>
      </w:r>
      <w:proofErr w:type="spellStart"/>
      <w:r>
        <w:t>прекурсоров</w:t>
      </w:r>
      <w:proofErr w:type="spellEnd"/>
      <w:r>
        <w:t>, по осуществлению профилактики наркомании и анти</w:t>
      </w:r>
      <w:r>
        <w:softHyphen/>
        <w:t xml:space="preserve">наркотической пропаганды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 Ленинград</w:t>
      </w:r>
      <w:r>
        <w:softHyphen/>
        <w:t>ской области (далее - муниципальное образование).</w:t>
      </w:r>
      <w:proofErr w:type="gramEnd"/>
      <w:r>
        <w:t xml:space="preserve"> Сокращенное наименование Комиссии - АНК.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40" w:firstLine="540"/>
        <w:jc w:val="both"/>
      </w:pPr>
      <w:r>
        <w:t xml:space="preserve"> Комиссия в своей деятельности руководствуется Конституцией Российской Федера</w:t>
      </w:r>
      <w:r>
        <w:softHyphen/>
        <w:t>ции, федеральными конституционными законами, федеральными законами, указами и распо</w:t>
      </w:r>
      <w:r>
        <w:softHyphen/>
        <w:t>ряжениями Президента Российской Федерации, постановлениями и распоряжениями Прави</w:t>
      </w:r>
      <w:r>
        <w:softHyphen/>
        <w:t>тельства Российской Федерации, иными нормативными правовыми актами Российской Феде</w:t>
      </w:r>
      <w:r>
        <w:softHyphen/>
        <w:t>рации, областными законами, нормативными правовыми актами Ленинградской области, му</w:t>
      </w:r>
      <w:r>
        <w:softHyphen/>
        <w:t>ниципального образования, решениями Государственного антинаркотического комитета, ре</w:t>
      </w:r>
      <w:r>
        <w:softHyphen/>
        <w:t>шениями антинаркотической комиссии Ленинградской области, а также настоящим Положе</w:t>
      </w:r>
      <w:r>
        <w:softHyphen/>
        <w:t>нием.</w:t>
      </w:r>
      <w:proofErr w:type="gramStart"/>
      <w:r>
        <w:t xml:space="preserve"> ,</w:t>
      </w:r>
      <w:proofErr w:type="gramEnd"/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40" w:firstLine="540"/>
        <w:jc w:val="both"/>
      </w:pPr>
      <w:r>
        <w:t xml:space="preserve"> Руководителем Комиссии в муниципальном образовании по должности является гла</w:t>
      </w:r>
      <w:r>
        <w:softHyphen/>
        <w:t>ва администрации муниципального района.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40" w:firstLine="540"/>
        <w:jc w:val="both"/>
      </w:pPr>
      <w:r>
        <w:t xml:space="preserve"> Комиссия осуществляет свою деятельность во взаимодействии с антинаркотической комиссией Ленинградской области, территориальными органами федеральных органов ис</w:t>
      </w:r>
      <w:r>
        <w:softHyphen/>
        <w:t>полнительной власти, органами государственной власти Ленинградской области, органами местного самоуправления, а также с общественными объединениями и организациями.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firstLine="540"/>
        <w:jc w:val="both"/>
      </w:pPr>
      <w:r>
        <w:t xml:space="preserve"> Основными задачами Комиссии являются:</w:t>
      </w:r>
    </w:p>
    <w:p w:rsidR="00736436" w:rsidRDefault="00E469BC">
      <w:pPr>
        <w:pStyle w:val="11"/>
        <w:shd w:val="clear" w:color="auto" w:fill="auto"/>
        <w:ind w:left="20" w:right="40" w:firstLine="540"/>
        <w:jc w:val="both"/>
      </w:pPr>
      <w:r>
        <w:t xml:space="preserve">а) участие в формировании и реализации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государственной политики в области противодействия неза</w:t>
      </w:r>
      <w:r>
        <w:softHyphen/>
        <w:t xml:space="preserve">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осуще</w:t>
      </w:r>
      <w:r>
        <w:softHyphen/>
        <w:t>ствления профилактики наркомании и проведения антинаркотической пропаганды;</w:t>
      </w:r>
    </w:p>
    <w:p w:rsidR="00736436" w:rsidRDefault="00E469BC">
      <w:pPr>
        <w:pStyle w:val="11"/>
        <w:shd w:val="clear" w:color="auto" w:fill="auto"/>
        <w:ind w:left="20" w:right="40" w:firstLine="540"/>
        <w:jc w:val="both"/>
      </w:pPr>
      <w:r>
        <w:t>б) координация деятельности территориальных органов федеральных органов исполни</w:t>
      </w:r>
      <w:r>
        <w:softHyphen/>
        <w:t>тельной власти и органов местного самоуправления по противодействию незаконному оборо</w:t>
      </w:r>
      <w:r>
        <w:softHyphen/>
        <w:t xml:space="preserve">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 профилактике нарко</w:t>
      </w:r>
      <w:r>
        <w:softHyphen/>
        <w:t xml:space="preserve">мании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района, а также организация их взаимо</w:t>
      </w:r>
      <w:r>
        <w:softHyphen/>
        <w:t>действия с общественными объединениями и организациями;</w:t>
      </w:r>
    </w:p>
    <w:p w:rsidR="00736436" w:rsidRDefault="00E469BC">
      <w:pPr>
        <w:pStyle w:val="11"/>
        <w:shd w:val="clear" w:color="auto" w:fill="auto"/>
        <w:ind w:left="20" w:right="40" w:firstLine="540"/>
        <w:jc w:val="both"/>
      </w:pPr>
      <w:r>
        <w:t>в) разработка мер, направленных на противодействие незаконному обороту наркотиче</w:t>
      </w:r>
      <w:r>
        <w:softHyphen/>
        <w:t xml:space="preserve">ских средств, психотропных веществ и их </w:t>
      </w:r>
      <w:proofErr w:type="spellStart"/>
      <w:r>
        <w:t>прекурсоров</w:t>
      </w:r>
      <w:proofErr w:type="spellEnd"/>
      <w:r>
        <w:t>, на профилактику наркомании, на ор</w:t>
      </w:r>
      <w:r>
        <w:softHyphen/>
        <w:t>ганизацию антинаркотической пропаганды, а также на повышение эффективности реализа</w:t>
      </w:r>
      <w:r>
        <w:softHyphen/>
        <w:t>ции региональных и муниципальных целевых программ в этой области;</w:t>
      </w:r>
    </w:p>
    <w:p w:rsidR="00736436" w:rsidRDefault="00E469BC">
      <w:pPr>
        <w:pStyle w:val="11"/>
        <w:shd w:val="clear" w:color="auto" w:fill="auto"/>
        <w:ind w:left="20" w:right="40" w:firstLine="540"/>
        <w:jc w:val="both"/>
      </w:pPr>
      <w:r>
        <w:t xml:space="preserve">г) анализ </w:t>
      </w:r>
      <w:proofErr w:type="gramStart"/>
      <w:r>
        <w:t>эффективности деятельности территориальных органов федеральных органов исполнительной власти</w:t>
      </w:r>
      <w:proofErr w:type="gramEnd"/>
      <w:r>
        <w:t xml:space="preserve"> 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 осуществлению профилактики наркомании и проведению антинаркотической пропаганды;</w:t>
      </w:r>
    </w:p>
    <w:p w:rsidR="00736436" w:rsidRDefault="00E469BC">
      <w:pPr>
        <w:pStyle w:val="11"/>
        <w:shd w:val="clear" w:color="auto" w:fill="auto"/>
        <w:ind w:left="20" w:right="40" w:firstLine="540"/>
        <w:jc w:val="both"/>
      </w:pPr>
      <w:r>
        <w:t xml:space="preserve">д) сотрудничество с органами местного самоуправления других муниципальных образований в сфере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профилактики наркомании и организации антинаркотической пропаганды, в том числе подготовка проектов соответствующих совместных решений;</w:t>
      </w:r>
      <w:r>
        <w:br w:type="page"/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lastRenderedPageBreak/>
        <w:t xml:space="preserve">е) решение иных задач, предусмотренных законодательством Российской Федерации и законодательством Ленинградской области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;</w:t>
      </w:r>
    </w:p>
    <w:p w:rsidR="00736436" w:rsidRDefault="00E469BC">
      <w:pPr>
        <w:pStyle w:val="11"/>
        <w:shd w:val="clear" w:color="auto" w:fill="auto"/>
        <w:ind w:left="60" w:firstLine="540"/>
        <w:jc w:val="both"/>
      </w:pPr>
      <w:r>
        <w:t xml:space="preserve">ж)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 xml:space="preserve">з) мониторинг общественно-политических, социально-экономических и иных процессов в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и) обеспечение взаимодействия комиссии с аппаратом антинаркотической комиссии Ленинградской области;</w:t>
      </w:r>
    </w:p>
    <w:p w:rsidR="00736436" w:rsidRDefault="00E469BC">
      <w:pPr>
        <w:pStyle w:val="11"/>
        <w:shd w:val="clear" w:color="auto" w:fill="auto"/>
        <w:ind w:left="60" w:firstLine="540"/>
        <w:jc w:val="both"/>
      </w:pPr>
      <w:r>
        <w:t>к) организация и координация деятельности рабочих групп Комиссии;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60" w:firstLine="540"/>
        <w:jc w:val="both"/>
      </w:pPr>
      <w:r>
        <w:t xml:space="preserve"> Для осуществления своих задач Комиссия имеет право: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территориальных органов федеральных органов исполнительной власти</w:t>
      </w:r>
      <w:proofErr w:type="gramEnd"/>
      <w:r>
        <w:t xml:space="preserve">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б) вносить председателю антинаркотической комиссии Ленинградской области предложения по вопросам, требующим решения антинаркотической комиссии Ленинградской области и Правительства Ленинградской области;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 xml:space="preserve">в)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г)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самоуправления, общественных объединений и организаций независимо от форм собственности, должностных лиц;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 xml:space="preserve">д) 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самоуправления, а </w:t>
      </w:r>
      <w:proofErr w:type="spellStart"/>
      <w:r>
        <w:t>таюке</w:t>
      </w:r>
      <w:proofErr w:type="spellEnd"/>
      <w:r>
        <w:t xml:space="preserve"> представителей организаций и общественных объединений (с их согласия);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60" w:right="80" w:firstLine="540"/>
        <w:jc w:val="both"/>
      </w:pPr>
      <w: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60" w:right="80" w:firstLine="540"/>
        <w:jc w:val="both"/>
      </w:pPr>
      <w:r>
        <w:t xml:space="preserve"> Присутствие на заседании Комиссии ее членов обязательно. Члены Комиссии облада</w:t>
      </w:r>
      <w:r>
        <w:softHyphen/>
        <w:t>ют равными правами при обсуждении рассматриваемых на заседании вопросов.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Члены Комиссии не вправе делегировать свои полномочия иным лицам. В случае невоз</w:t>
      </w:r>
      <w:r>
        <w:softHyphen/>
        <w:t>можности присутствия члена Комиссии на заседании он обязан заблаговременно известить об этом председателя Комиссии.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После согласования с председателем Комиссии лицо, исполняющее обязанности отсут</w:t>
      </w:r>
      <w:r>
        <w:softHyphen/>
        <w:t>ствующего члена Комиссии, принимает участие в заседании Комиссии с правом совещатель</w:t>
      </w:r>
      <w:r>
        <w:softHyphen/>
        <w:t>ного голоса.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Заседание Комиссии считается правомочным, если на нем присутствует более полови</w:t>
      </w:r>
      <w:r>
        <w:softHyphen/>
        <w:t>ны ее членов.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>В зависимости от рассматриваемых вопросов тс участию в заседаниях Комиссии могут привлекаться иные лица.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60" w:right="80" w:firstLine="540"/>
        <w:jc w:val="both"/>
      </w:pPr>
      <w:r>
        <w:t xml:space="preserve"> Решение Комиссии оформляется протоколом, который подписывается председателем Комиссии.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</w:pPr>
      <w:r>
        <w:t xml:space="preserve">Для реализации решений Комиссии могут подготавливаться проекты муниципальных правовых актов </w:t>
      </w:r>
      <w:proofErr w:type="spellStart"/>
      <w:r>
        <w:t>Сланцевского</w:t>
      </w:r>
      <w:proofErr w:type="spellEnd"/>
      <w:r>
        <w:t xml:space="preserve"> муниципального района, которые представляются на рассмот</w:t>
      </w:r>
      <w:r>
        <w:softHyphen/>
        <w:t>рение в установленном порядке.</w:t>
      </w:r>
    </w:p>
    <w:p w:rsidR="00736436" w:rsidRDefault="00E469BC">
      <w:pPr>
        <w:pStyle w:val="11"/>
        <w:shd w:val="clear" w:color="auto" w:fill="auto"/>
        <w:ind w:left="60" w:right="80" w:firstLine="540"/>
        <w:jc w:val="both"/>
        <w:sectPr w:rsidR="00736436">
          <w:headerReference w:type="even" r:id="rId8"/>
          <w:headerReference w:type="default" r:id="rId9"/>
          <w:headerReference w:type="first" r:id="rId10"/>
          <w:pgSz w:w="11909" w:h="16838"/>
          <w:pgMar w:top="1116" w:right="972" w:bottom="336" w:left="997" w:header="0" w:footer="3" w:gutter="0"/>
          <w:cols w:space="720"/>
          <w:noEndnote/>
          <w:titlePg/>
          <w:docGrid w:linePitch="360"/>
        </w:sectPr>
      </w:pPr>
      <w:r>
        <w:t>Руководители территориальных органов федеральных органов исполнительной власти, органов местного самоуправления входящие в состав Комиссии, могут принимать акты (сов</w:t>
      </w:r>
      <w:r>
        <w:softHyphen/>
        <w:t>местные акты) для реализации решений Комиссии.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240" w:firstLine="600"/>
      </w:pPr>
      <w:r>
        <w:lastRenderedPageBreak/>
        <w:t xml:space="preserve"> Комиссия в установленном порядке информирует о результатах своей деятельности ' по итогам года </w:t>
      </w:r>
      <w:proofErr w:type="spellStart"/>
      <w:r>
        <w:t>антинарготическую</w:t>
      </w:r>
      <w:proofErr w:type="spellEnd"/>
      <w:r>
        <w:t xml:space="preserve"> комиссию Ленинградской области.</w:t>
      </w:r>
    </w:p>
    <w:p w:rsidR="00736436" w:rsidRDefault="00E469BC">
      <w:pPr>
        <w:pStyle w:val="6"/>
        <w:framePr w:w="486" w:h="417" w:wrap="notBeside" w:hAnchor="margin" w:x="9118" w:y="-645"/>
        <w:shd w:val="clear" w:color="auto" w:fill="auto"/>
        <w:ind w:left="100"/>
      </w:pPr>
      <w:r>
        <w:t>ч</w:t>
      </w:r>
    </w:p>
    <w:p w:rsidR="00736436" w:rsidRDefault="00E469BC">
      <w:pPr>
        <w:pStyle w:val="7"/>
        <w:framePr w:w="486" w:h="417" w:wrap="notBeside" w:hAnchor="margin" w:x="9118" w:y="-645"/>
        <w:shd w:val="clear" w:color="auto" w:fill="auto"/>
        <w:ind w:left="160"/>
      </w:pPr>
      <w:r>
        <w:t>\</w:t>
      </w:r>
    </w:p>
    <w:p w:rsidR="00736436" w:rsidRDefault="00E469BC">
      <w:pPr>
        <w:pStyle w:val="8"/>
        <w:framePr w:w="486" w:h="417" w:wrap="notBeside" w:hAnchor="margin" w:x="9118" w:y="-645"/>
        <w:shd w:val="clear" w:color="auto" w:fill="auto"/>
        <w:spacing w:line="210" w:lineRule="exact"/>
        <w:ind w:left="260"/>
      </w:pPr>
      <w:r>
        <w:t>\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right="340" w:firstLine="600"/>
        <w:jc w:val="both"/>
      </w:pPr>
      <w:r>
        <w:t xml:space="preserve"> Организационное и материально-техническое обеспечение деятельности комиссии осуществляется председателем комиссии. Для этих целей председатель комиссии в пределах своей компетенции определяет должностных лиц (секретаря АТК).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ind w:left="20" w:firstLine="600"/>
      </w:pPr>
      <w:r>
        <w:t xml:space="preserve"> Основными задачами секретаря комиссии являются:</w:t>
      </w:r>
    </w:p>
    <w:p w:rsidR="00736436" w:rsidRDefault="00E469BC">
      <w:pPr>
        <w:pStyle w:val="11"/>
        <w:shd w:val="clear" w:color="auto" w:fill="auto"/>
        <w:ind w:left="20" w:firstLine="600"/>
      </w:pPr>
      <w:r>
        <w:t>а) разработка проектов плана работы комиссии;</w:t>
      </w:r>
    </w:p>
    <w:p w:rsidR="00736436" w:rsidRDefault="00E469BC">
      <w:pPr>
        <w:pStyle w:val="11"/>
        <w:shd w:val="clear" w:color="auto" w:fill="auto"/>
        <w:ind w:left="20" w:firstLine="600"/>
      </w:pPr>
      <w:r>
        <w:t>б) обеспечение подготовки и проведения заседания;</w:t>
      </w:r>
    </w:p>
    <w:p w:rsidR="00736436" w:rsidRDefault="00E469BC">
      <w:pPr>
        <w:pStyle w:val="11"/>
        <w:shd w:val="clear" w:color="auto" w:fill="auto"/>
        <w:ind w:left="20" w:firstLine="600"/>
      </w:pPr>
      <w:r>
        <w:t xml:space="preserve">в) обеспечение деятельности комиссии по </w:t>
      </w:r>
      <w:proofErr w:type="gramStart"/>
      <w:r>
        <w:t>контролю за</w:t>
      </w:r>
      <w:proofErr w:type="gramEnd"/>
      <w:r>
        <w:t xml:space="preserve"> исполнением её решений;</w:t>
      </w:r>
    </w:p>
    <w:p w:rsidR="00736436" w:rsidRDefault="00E469BC">
      <w:pPr>
        <w:pStyle w:val="11"/>
        <w:shd w:val="clear" w:color="auto" w:fill="auto"/>
        <w:ind w:left="20" w:right="340" w:firstLine="600"/>
        <w:jc w:val="both"/>
      </w:pPr>
      <w:r>
        <w:t>г) получение и анализ информации об общественно-политических, социально-экономи</w:t>
      </w:r>
      <w:r>
        <w:softHyphen/>
        <w:t>ческих и иных процессах в муниципальном образовании, оказывающих влияние на развитие ситуации в сфере профилактики незаконного оборота наркотиков, выработка предложений комиссии по устранению причин и условий, способствующих незаконному обороту наркоти</w:t>
      </w:r>
      <w:r>
        <w:softHyphen/>
        <w:t>ков;</w:t>
      </w:r>
    </w:p>
    <w:p w:rsidR="00736436" w:rsidRDefault="00E469BC">
      <w:pPr>
        <w:pStyle w:val="11"/>
        <w:shd w:val="clear" w:color="auto" w:fill="auto"/>
        <w:spacing w:line="270" w:lineRule="exact"/>
        <w:ind w:left="20" w:right="240" w:firstLine="600"/>
      </w:pPr>
      <w:r>
        <w:t>д) обеспечение взаимодействия комиссии с аппаратом антинаркотической комиссии Ле</w:t>
      </w:r>
      <w:r>
        <w:softHyphen/>
        <w:t>нинградской области;</w:t>
      </w:r>
    </w:p>
    <w:p w:rsidR="00736436" w:rsidRDefault="00E469BC">
      <w:pPr>
        <w:pStyle w:val="11"/>
        <w:shd w:val="clear" w:color="auto" w:fill="auto"/>
        <w:spacing w:line="270" w:lineRule="exact"/>
        <w:ind w:left="20" w:firstLine="600"/>
      </w:pPr>
      <w:r>
        <w:t>е) организация и ведение делопроизводства комиссии.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spacing w:line="270" w:lineRule="exact"/>
        <w:ind w:left="20" w:right="340" w:firstLine="600"/>
        <w:jc w:val="both"/>
      </w:pPr>
      <w:r>
        <w:t xml:space="preserve">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местного самоуправления муниципального района.</w:t>
      </w:r>
    </w:p>
    <w:p w:rsidR="00736436" w:rsidRDefault="00E469BC">
      <w:pPr>
        <w:pStyle w:val="11"/>
        <w:numPr>
          <w:ilvl w:val="0"/>
          <w:numId w:val="3"/>
        </w:numPr>
        <w:shd w:val="clear" w:color="auto" w:fill="auto"/>
        <w:spacing w:line="270" w:lineRule="exact"/>
        <w:ind w:left="20" w:right="240" w:firstLine="600"/>
        <w:sectPr w:rsidR="00736436">
          <w:headerReference w:type="even" r:id="rId11"/>
          <w:headerReference w:type="default" r:id="rId12"/>
          <w:headerReference w:type="first" r:id="rId13"/>
          <w:pgSz w:w="11909" w:h="16838"/>
          <w:pgMar w:top="1116" w:right="972" w:bottom="336" w:left="997" w:header="0" w:footer="3" w:gutter="0"/>
          <w:cols w:space="720"/>
          <w:noEndnote/>
          <w:titlePg/>
          <w:docGrid w:linePitch="360"/>
        </w:sectPr>
      </w:pPr>
      <w:r>
        <w:t xml:space="preserve"> Прекращение деятельности комиссии осуществляется в соответствии с постановле</w:t>
      </w:r>
      <w:r>
        <w:softHyphen/>
        <w:t xml:space="preserve">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736436" w:rsidRDefault="00E469BC">
      <w:pPr>
        <w:pStyle w:val="11"/>
        <w:shd w:val="clear" w:color="auto" w:fill="auto"/>
        <w:ind w:left="5400"/>
      </w:pPr>
      <w:r>
        <w:lastRenderedPageBreak/>
        <w:t>УТВЕРЖДЕН</w:t>
      </w:r>
    </w:p>
    <w:p w:rsidR="00736436" w:rsidRDefault="00E469BC">
      <w:pPr>
        <w:pStyle w:val="11"/>
        <w:shd w:val="clear" w:color="auto" w:fill="auto"/>
        <w:spacing w:after="351"/>
        <w:ind w:left="5400" w:right="340"/>
      </w:pPr>
      <w:r>
        <w:t xml:space="preserve">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24.04.2015 № 600-п (приложение 3)</w:t>
      </w:r>
    </w:p>
    <w:p w:rsidR="00736436" w:rsidRDefault="00E469BC">
      <w:pPr>
        <w:pStyle w:val="11"/>
        <w:shd w:val="clear" w:color="auto" w:fill="auto"/>
        <w:spacing w:after="16" w:line="210" w:lineRule="exact"/>
        <w:ind w:right="20"/>
        <w:jc w:val="center"/>
      </w:pPr>
      <w:r>
        <w:t>РЕГЛАМЕНТ</w:t>
      </w:r>
    </w:p>
    <w:p w:rsidR="00736436" w:rsidRDefault="00E469BC">
      <w:pPr>
        <w:pStyle w:val="11"/>
        <w:shd w:val="clear" w:color="auto" w:fill="auto"/>
        <w:spacing w:after="256" w:line="210" w:lineRule="exact"/>
        <w:ind w:right="20"/>
        <w:jc w:val="center"/>
      </w:pPr>
      <w:r>
        <w:t xml:space="preserve">антинаркотической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736436" w:rsidRDefault="00E469BC">
      <w:pPr>
        <w:pStyle w:val="90"/>
        <w:shd w:val="clear" w:color="auto" w:fill="auto"/>
        <w:spacing w:before="0" w:after="208" w:line="210" w:lineRule="exact"/>
        <w:ind w:left="40" w:firstLine="540"/>
      </w:pPr>
      <w:r>
        <w:t>I. Общие положения</w:t>
      </w:r>
    </w:p>
    <w:p w:rsidR="00736436" w:rsidRDefault="00E469BC">
      <w:pPr>
        <w:pStyle w:val="11"/>
        <w:numPr>
          <w:ilvl w:val="0"/>
          <w:numId w:val="4"/>
        </w:numPr>
        <w:shd w:val="clear" w:color="auto" w:fill="auto"/>
        <w:ind w:left="40" w:right="60" w:firstLine="540"/>
        <w:jc w:val="both"/>
      </w:pPr>
      <w:r>
        <w:t xml:space="preserve"> Настоящий Регламент устанавливает общие правила организации деятельности антинаркотической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(далее - Комиссия) по реализации ее полномочий, закрепленных в Положении об антинаркотической комиссии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(далее - Положение).</w:t>
      </w:r>
    </w:p>
    <w:p w:rsidR="00736436" w:rsidRDefault="00E469BC">
      <w:pPr>
        <w:pStyle w:val="11"/>
        <w:numPr>
          <w:ilvl w:val="0"/>
          <w:numId w:val="4"/>
        </w:numPr>
        <w:shd w:val="clear" w:color="auto" w:fill="auto"/>
        <w:spacing w:after="351"/>
        <w:ind w:left="40" w:right="60" w:firstLine="540"/>
        <w:jc w:val="both"/>
      </w:pPr>
      <w:r>
        <w:t xml:space="preserve"> Руководителем Комиссии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(далее - муниципальное образование) по должности является глава администрации муниципального района.</w:t>
      </w:r>
    </w:p>
    <w:p w:rsidR="00736436" w:rsidRDefault="00E469BC">
      <w:pPr>
        <w:pStyle w:val="11"/>
        <w:shd w:val="clear" w:color="auto" w:fill="auto"/>
        <w:spacing w:after="205" w:line="210" w:lineRule="exact"/>
        <w:ind w:left="40" w:firstLine="540"/>
        <w:jc w:val="both"/>
      </w:pPr>
      <w:r>
        <w:t xml:space="preserve">П. </w:t>
      </w:r>
      <w:r>
        <w:rPr>
          <w:rStyle w:val="a8"/>
        </w:rPr>
        <w:t xml:space="preserve">Полномочия </w:t>
      </w:r>
      <w:r>
        <w:t>председателя и членов Комиссии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ind w:left="40" w:right="60" w:firstLine="540"/>
        <w:jc w:val="both"/>
      </w:pPr>
      <w:r>
        <w:t xml:space="preserve"> Персональный </w:t>
      </w:r>
      <w:proofErr w:type="spellStart"/>
      <w:r>
        <w:t>состав'антинаркотической</w:t>
      </w:r>
      <w:proofErr w:type="spellEnd"/>
      <w:r>
        <w:t xml:space="preserve"> комиссии утверждается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ind w:left="40" w:right="60" w:firstLine="540"/>
        <w:jc w:val="both"/>
      </w:pPr>
      <w:r>
        <w:t xml:space="preserve"> Председатель антинаркотической комиссии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Решения председателя Комиссии, содержащие предписания по организации деятельности Комиссии, издаются в форме распоряжений.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Председатель Комиссии представляет Комиссию по вопросам, отнесенным к ее компетенции.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Председатель Комиссии информирует председателя антинаркотической комиссии Ленинградской области о результатах деятельности Комиссии по итогам года.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ind w:left="40" w:right="60" w:firstLine="540"/>
        <w:jc w:val="both"/>
      </w:pPr>
      <w:r>
        <w:t xml:space="preserve"> </w:t>
      </w:r>
      <w:proofErr w:type="gramStart"/>
      <w:r>
        <w:t xml:space="preserve">Заместителем председателя Комиссии назначается заместитель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курирующий данное направление деятельности, 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</w:t>
      </w:r>
      <w:proofErr w:type="gramEnd"/>
      <w:r>
        <w:t xml:space="preserve"> муниципальных образований, общественными объединениями и организациями, а также средствами массовой информации.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ind w:left="40" w:firstLine="540"/>
        <w:jc w:val="both"/>
      </w:pPr>
      <w:r>
        <w:t xml:space="preserve"> Члены Комиссии имеют право: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 xml:space="preserve">знакомиться с документами и материалами Комиссии, непосредственно </w:t>
      </w:r>
      <w:proofErr w:type="gramStart"/>
      <w:r>
        <w:t>касающихся</w:t>
      </w:r>
      <w:proofErr w:type="gramEnd"/>
      <w:r>
        <w:t xml:space="preserve"> деятельности Комиссии;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голосовать на заседаниях Комиссии;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736436" w:rsidRDefault="00E469BC">
      <w:pPr>
        <w:pStyle w:val="11"/>
        <w:shd w:val="clear" w:color="auto" w:fill="auto"/>
        <w:ind w:left="40" w:right="60" w:firstLine="540"/>
        <w:jc w:val="both"/>
      </w:pPr>
      <w:r>
        <w:t>излагать в случае несогласия с решением Комиссии в письменной форме особое мнение.</w:t>
      </w: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Члены Комиссии обладают равными правами при подготовке и обсуждении</w:t>
      </w:r>
      <w:r>
        <w:br w:type="page"/>
      </w:r>
    </w:p>
    <w:p w:rsidR="00736436" w:rsidRDefault="00E469BC">
      <w:pPr>
        <w:pStyle w:val="11"/>
        <w:shd w:val="clear" w:color="auto" w:fill="auto"/>
        <w:ind w:left="40"/>
      </w:pPr>
      <w:r>
        <w:lastRenderedPageBreak/>
        <w:t>рассматриваемых на заседании вопросов.</w:t>
      </w:r>
    </w:p>
    <w:p w:rsidR="00736436" w:rsidRDefault="00736436">
      <w:pPr>
        <w:pStyle w:val="110"/>
        <w:framePr w:w="497" w:h="425" w:wrap="notBeside" w:hAnchor="margin" w:x="9210" w:y="-488"/>
        <w:shd w:val="clear" w:color="auto" w:fill="auto"/>
        <w:spacing w:line="340" w:lineRule="exact"/>
        <w:ind w:left="220"/>
      </w:pP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Члены Комиссии не вправе делегировать свои полномочия иным лицам.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ind w:left="40" w:firstLine="540"/>
        <w:jc w:val="both"/>
      </w:pPr>
      <w:r>
        <w:t xml:space="preserve"> Члены Комиссии обязаны: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proofErr w:type="gramStart"/>
      <w:r>
        <w:t>позднее</w:t>
      </w:r>
      <w:proofErr w:type="gramEnd"/>
      <w: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организовывать в рамках своих должностных полномочий выполнение решений Комиссии.</w:t>
      </w:r>
    </w:p>
    <w:p w:rsidR="00736436" w:rsidRDefault="00E469BC">
      <w:pPr>
        <w:pStyle w:val="11"/>
        <w:numPr>
          <w:ilvl w:val="1"/>
          <w:numId w:val="4"/>
        </w:numPr>
        <w:shd w:val="clear" w:color="auto" w:fill="auto"/>
        <w:spacing w:after="291"/>
        <w:ind w:left="40" w:right="40" w:firstLine="540"/>
        <w:jc w:val="both"/>
      </w:pPr>
      <w:r>
        <w:t xml:space="preserve">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736436" w:rsidRDefault="00E469BC">
      <w:pPr>
        <w:pStyle w:val="90"/>
        <w:shd w:val="clear" w:color="auto" w:fill="auto"/>
        <w:spacing w:before="0" w:after="201" w:line="210" w:lineRule="exact"/>
        <w:ind w:left="40" w:firstLine="540"/>
      </w:pPr>
      <w:r>
        <w:t>Ш. Планирование и организация работы Комиссии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В случае проведения выездных заседаний Комиссии указывается место проведения заседания (городское или сельское поселение).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Предложения в план заседаний Комиссии вносятся в письменной форме членами Комиссии секретарю Комиссии не позднее,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вариант предлагаемого решения;</w:t>
      </w: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наименование органа, ответственного за подготовку вопроса;</w:t>
      </w:r>
    </w:p>
    <w:p w:rsidR="00736436" w:rsidRDefault="00E469BC">
      <w:pPr>
        <w:pStyle w:val="11"/>
        <w:shd w:val="clear" w:color="auto" w:fill="auto"/>
        <w:ind w:left="40" w:firstLine="540"/>
        <w:jc w:val="both"/>
      </w:pPr>
      <w:r>
        <w:t>перечень соисполнителей;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срок рассмотрения на заседании Комиссии и при необходимости место проведения заседания Комиссии.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736436" w:rsidRDefault="00E469BC">
      <w:pPr>
        <w:pStyle w:val="11"/>
        <w:shd w:val="clear" w:color="auto" w:fill="auto"/>
        <w:ind w:left="40" w:right="40" w:firstLine="540"/>
        <w:jc w:val="both"/>
      </w:pPr>
      <w:r>
        <w:t>Указанные предложения могут направляться председателем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секретарю Комиссии не позднее одного месяца со дня получения предложений, если иное не оговорено з сопроводительном документе.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На основе предложений, поступивших в Комиссию,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40" w:right="40" w:firstLine="540"/>
        <w:jc w:val="both"/>
      </w:pPr>
      <w:r>
        <w:t xml:space="preserve"> Копии утвержденного плана заседаний Комиссии в 5 - </w:t>
      </w:r>
      <w:proofErr w:type="spellStart"/>
      <w:r>
        <w:t>дневный</w:t>
      </w:r>
      <w:proofErr w:type="spellEnd"/>
      <w:r>
        <w:t xml:space="preserve"> срок рассылаются секретарём Комиссии членам Комиссии и направляются в аппарат антинаркотической комиссии Ленинградской области.</w:t>
      </w:r>
      <w:r>
        <w:br w:type="page"/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60" w:right="60" w:firstLine="520"/>
        <w:jc w:val="both"/>
      </w:pPr>
      <w:r>
        <w:lastRenderedPageBreak/>
        <w:t xml:space="preserve">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60" w:right="60" w:firstLine="520"/>
        <w:jc w:val="both"/>
      </w:pPr>
      <w:r>
        <w:t xml:space="preserve"> На заседаниях Комиссии рассмотрению подлежат не включенные в план вопросы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736436" w:rsidRDefault="00E469BC">
      <w:pPr>
        <w:pStyle w:val="11"/>
        <w:numPr>
          <w:ilvl w:val="0"/>
          <w:numId w:val="5"/>
        </w:numPr>
        <w:shd w:val="clear" w:color="auto" w:fill="auto"/>
        <w:ind w:left="60" w:right="60" w:firstLine="520"/>
        <w:jc w:val="both"/>
      </w:pPr>
      <w:r>
        <w:t xml:space="preserve">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органов местного самоуправления, а также экспертов.</w:t>
      </w:r>
    </w:p>
    <w:p w:rsidR="00736436" w:rsidRDefault="00E469BC">
      <w:pPr>
        <w:pStyle w:val="11"/>
        <w:shd w:val="clear" w:color="auto" w:fill="auto"/>
        <w:spacing w:after="240"/>
        <w:ind w:left="60" w:right="60" w:firstLine="520"/>
        <w:jc w:val="both"/>
      </w:pPr>
      <w: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736436" w:rsidRDefault="00E469BC">
      <w:pPr>
        <w:pStyle w:val="90"/>
        <w:numPr>
          <w:ilvl w:val="0"/>
          <w:numId w:val="6"/>
        </w:numPr>
        <w:shd w:val="clear" w:color="auto" w:fill="auto"/>
        <w:tabs>
          <w:tab w:val="left" w:pos="983"/>
        </w:tabs>
        <w:spacing w:before="0" w:after="0" w:line="274" w:lineRule="exact"/>
        <w:ind w:left="60"/>
      </w:pPr>
      <w:r>
        <w:t>Порядок подготовки заседаний Комиссии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Секретарь Комиссии организует проведение заседаний Комиссии, а также оказывает организационную ц методическую помощь представителям территориальных органов федеральных органов исполнительной власти и органов местного самоуправления и организаций, участвующим в подготовке материалов к заседанию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>»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Секретарю Комиссии не </w:t>
      </w:r>
      <w:proofErr w:type="gramStart"/>
      <w:r>
        <w:t>позднее</w:t>
      </w:r>
      <w:proofErr w:type="gramEnd"/>
      <w:r>
        <w:t xml:space="preserve"> чем за </w:t>
      </w:r>
      <w:r>
        <w:rPr>
          <w:lang w:val="en-US" w:eastAsia="en-US" w:bidi="en-US"/>
        </w:rPr>
        <w:t>Q</w:t>
      </w:r>
      <w:r w:rsidRPr="009C23BA">
        <w:rPr>
          <w:lang w:eastAsia="en-US" w:bidi="en-US"/>
        </w:rPr>
        <w:t xml:space="preserve"> </w:t>
      </w:r>
      <w:r>
        <w:t>0 дней до даты проведения заседания представляются следующие материалы: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аналитическая справка по рассматриваемому вопросу;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тезисы выступления основного докладчика;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тезисы выступлений содокладчиков;</w:t>
      </w:r>
    </w:p>
    <w:p w:rsidR="00736436" w:rsidRDefault="00E469BC">
      <w:pPr>
        <w:pStyle w:val="11"/>
        <w:shd w:val="clear" w:color="auto" w:fill="auto"/>
        <w:ind w:left="60" w:right="60" w:firstLine="520"/>
        <w:jc w:val="both"/>
      </w:pPr>
      <w:r>
        <w:t>проект решения по рассматриваемому вопросу с указанием исполнителей поручений и сроков исполнения;</w:t>
      </w:r>
    </w:p>
    <w:p w:rsidR="00736436" w:rsidRDefault="00E469BC">
      <w:pPr>
        <w:pStyle w:val="11"/>
        <w:shd w:val="clear" w:color="auto" w:fill="auto"/>
        <w:ind w:left="60" w:right="60" w:firstLine="520"/>
        <w:jc w:val="both"/>
      </w:pPr>
      <w:r>
        <w:t>материалы согласования проекта решения с заинтересованными органами, организациями;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особое мнение по представленному проекту, если таковое имеется;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иллюстрационные материалы к основному докладу и содокладам;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предложения по составу приглашенных па заседание Комиссии лиц.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В случае непредставления материалов в указанный в пункте 4.4.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заседании.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Повестка дня предстоящего заседания Комиссии с соответствующими материалами докладывается председателем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60" w:firstLine="520"/>
        <w:jc w:val="both"/>
      </w:pPr>
      <w:r>
        <w:t xml:space="preserve">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>
        <w:t>позднее</w:t>
      </w:r>
      <w:proofErr w:type="gramEnd"/>
      <w:r>
        <w:t xml:space="preserve"> чем за 10 дней до даты проведения заседания.</w:t>
      </w:r>
    </w:p>
    <w:p w:rsidR="00736436" w:rsidRDefault="00E469BC">
      <w:pPr>
        <w:pStyle w:val="11"/>
        <w:shd w:val="clear" w:color="auto" w:fill="auto"/>
        <w:ind w:left="60" w:right="60" w:firstLine="520"/>
        <w:jc w:val="both"/>
        <w:sectPr w:rsidR="00736436">
          <w:pgSz w:w="11909" w:h="16838"/>
          <w:pgMar w:top="859" w:right="945" w:bottom="403" w:left="970" w:header="0" w:footer="3" w:gutter="0"/>
          <w:cols w:space="720"/>
          <w:noEndnote/>
          <w:docGrid w:linePitch="360"/>
        </w:sectPr>
      </w:pPr>
      <w: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220" w:firstLine="520"/>
      </w:pPr>
      <w:r>
        <w:lastRenderedPageBreak/>
        <w:t xml:space="preserve"> Члены Комиссии и участники заседания, которым разосланы проект протокольного ' решения, повестка заседания и материалы к нему, при необходимости не </w:t>
      </w:r>
      <w:proofErr w:type="gramStart"/>
      <w:r>
        <w:t>позднее</w:t>
      </w:r>
      <w:proofErr w:type="gramEnd"/>
      <w:r>
        <w:t xml:space="preserve">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736436" w:rsidRDefault="00E469BC">
      <w:pPr>
        <w:pStyle w:val="11"/>
        <w:shd w:val="clear" w:color="auto" w:fill="auto"/>
        <w:ind w:left="60" w:right="380" w:firstLine="520"/>
        <w:jc w:val="both"/>
      </w:pPr>
      <w:r>
        <w:t>Секретарь Комиссии не позднее,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380" w:firstLine="520"/>
        <w:jc w:val="both"/>
      </w:pPr>
      <w:r>
        <w:t xml:space="preserve"> В случае если для реализации решений Комиссии требуется принятие муниципального правового,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актов. При необходимости представляется финансово-экономическое обоснование.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380" w:firstLine="520"/>
        <w:jc w:val="both"/>
      </w:pPr>
      <w:r>
        <w:t xml:space="preserve"> Члены Комиссии не </w:t>
      </w:r>
      <w:proofErr w:type="gramStart"/>
      <w:r>
        <w:t>позднее</w:t>
      </w:r>
      <w:proofErr w:type="gramEnd"/>
      <w:r>
        <w:t xml:space="preserve">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председателем Комиссии.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380" w:firstLine="520"/>
        <w:jc w:val="both"/>
      </w:pPr>
      <w:r>
        <w:t xml:space="preserve">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Ленинградской области и органов местного самоуправления муниципальных образований, а также руководители иных органов и организаций, имеющих непосредственное отношение к рассматриваемому вопросу</w:t>
      </w:r>
    </w:p>
    <w:p w:rsidR="00736436" w:rsidRDefault="00E469BC">
      <w:pPr>
        <w:pStyle w:val="11"/>
        <w:numPr>
          <w:ilvl w:val="0"/>
          <w:numId w:val="7"/>
        </w:numPr>
        <w:shd w:val="clear" w:color="auto" w:fill="auto"/>
        <w:ind w:left="60" w:right="380" w:firstLine="520"/>
        <w:jc w:val="both"/>
      </w:pPr>
      <w:r>
        <w:t xml:space="preserve"> Состав приглашаемых на заседание Комиссии должностных лиц формируется секретарём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736436" w:rsidRDefault="00E469BC">
      <w:pPr>
        <w:pStyle w:val="120"/>
        <w:shd w:val="clear" w:color="auto" w:fill="auto"/>
        <w:spacing w:after="56" w:line="90" w:lineRule="exact"/>
        <w:ind w:left="820"/>
      </w:pPr>
      <w:r>
        <w:t>У</w:t>
      </w:r>
    </w:p>
    <w:p w:rsidR="00736436" w:rsidRDefault="00E469BC">
      <w:pPr>
        <w:pStyle w:val="90"/>
        <w:numPr>
          <w:ilvl w:val="0"/>
          <w:numId w:val="6"/>
        </w:numPr>
        <w:shd w:val="clear" w:color="auto" w:fill="auto"/>
        <w:tabs>
          <w:tab w:val="left" w:pos="896"/>
        </w:tabs>
        <w:spacing w:before="0" w:after="0" w:line="274" w:lineRule="exact"/>
        <w:ind w:left="60"/>
      </w:pPr>
      <w:r>
        <w:t>Порядок проведения заседаний Комиссии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right="220" w:firstLine="520"/>
      </w:pPr>
      <w:r>
        <w:t xml:space="preserve"> Заседания Комиссии созываются председателем Комиссии либо по его поручению секретарём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firstLine="520"/>
        <w:jc w:val="both"/>
      </w:pPr>
      <w:r>
        <w:t xml:space="preserve"> Лица, участвующие в заседаниях Комиссии, регистрируются секретарём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right="220" w:firstLine="520"/>
      </w:pPr>
      <w:r>
        <w:t xml:space="preserve"> Заседание Комиссии считается правомочным, если на нем присутствует более половины её членов.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firstLine="520"/>
        <w:jc w:val="both"/>
      </w:pPr>
      <w:r>
        <w:t xml:space="preserve"> Заседания проходят под председательством председателя Комиссии, который: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ведет заседание Комиссии;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 xml:space="preserve">организует обсуждение </w:t>
      </w:r>
      <w:proofErr w:type="gramStart"/>
      <w:r>
        <w:t>вопросов повестки дня заседания Комиссии</w:t>
      </w:r>
      <w:proofErr w:type="gramEnd"/>
      <w:r>
        <w:t>;</w:t>
      </w:r>
    </w:p>
    <w:p w:rsidR="00736436" w:rsidRDefault="00E469BC">
      <w:pPr>
        <w:pStyle w:val="11"/>
        <w:shd w:val="clear" w:color="auto" w:fill="auto"/>
        <w:ind w:left="60" w:right="220" w:firstLine="520"/>
      </w:pPr>
      <w:r>
        <w:t>организует обсуждение поступивших от членов Комиссии замечаний и предложений по проекту решения;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предоставляет слово для выступления членам Комиссии;</w:t>
      </w:r>
    </w:p>
    <w:p w:rsidR="00736436" w:rsidRDefault="00E469BC">
      <w:pPr>
        <w:pStyle w:val="11"/>
        <w:shd w:val="clear" w:color="auto" w:fill="auto"/>
        <w:ind w:left="60" w:right="220" w:firstLine="520"/>
      </w:pPr>
      <w:r>
        <w:t>предоставляет слово для выступления приглашенным лицам в порядке очередности поступивших заявок;</w:t>
      </w:r>
    </w:p>
    <w:p w:rsidR="00736436" w:rsidRDefault="00E469BC">
      <w:pPr>
        <w:pStyle w:val="11"/>
        <w:shd w:val="clear" w:color="auto" w:fill="auto"/>
        <w:ind w:left="60" w:firstLine="520"/>
        <w:jc w:val="both"/>
      </w:pPr>
      <w:r>
        <w:t>организует голосование и подсчет голосов, оглашает результаты голосования;</w:t>
      </w:r>
    </w:p>
    <w:p w:rsidR="00736436" w:rsidRDefault="00E469BC">
      <w:pPr>
        <w:pStyle w:val="11"/>
        <w:shd w:val="clear" w:color="auto" w:fill="auto"/>
        <w:ind w:left="60" w:right="220" w:firstLine="520"/>
      </w:pPr>
      <w:r>
        <w:t>обеспечивает соблюдение положений настоящего Регламента членами Комиссии и приглашенными лицами.</w:t>
      </w:r>
    </w:p>
    <w:p w:rsidR="00736436" w:rsidRDefault="00E469BC">
      <w:pPr>
        <w:pStyle w:val="11"/>
        <w:shd w:val="clear" w:color="auto" w:fill="auto"/>
        <w:ind w:left="60" w:right="220" w:firstLine="520"/>
      </w:pPr>
      <w:r>
        <w:t>В случае проведения голосования по рассматриваемому вопросу председатель голосует последним.</w:t>
      </w:r>
    </w:p>
    <w:p w:rsidR="00736436" w:rsidRDefault="00E469BC">
      <w:pPr>
        <w:pStyle w:val="11"/>
        <w:shd w:val="clear" w:color="auto" w:fill="auto"/>
        <w:ind w:left="60" w:right="220" w:firstLine="520"/>
      </w:pPr>
      <w:r>
        <w:t>По поручению председателя Комиссии заседание может проводить его заместитель, пользуясь указанными правами.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right="380" w:firstLine="520"/>
        <w:jc w:val="both"/>
      </w:pPr>
      <w:r>
        <w:t xml:space="preserve">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right="220" w:firstLine="520"/>
      </w:pPr>
      <w:r>
        <w:t xml:space="preserve"> Регламент заседания Комиссии определяется при подготовке к заседанию и утверждается непосредственно на заседании.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ind w:left="60" w:right="380" w:firstLine="520"/>
        <w:jc w:val="both"/>
      </w:pPr>
      <w:r>
        <w:t xml:space="preserve">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</w:t>
      </w:r>
    </w:p>
    <w:p w:rsidR="00736436" w:rsidRDefault="00E469BC">
      <w:pPr>
        <w:pStyle w:val="11"/>
        <w:shd w:val="clear" w:color="auto" w:fill="auto"/>
        <w:spacing w:line="270" w:lineRule="exact"/>
        <w:ind w:left="60" w:right="60"/>
        <w:jc w:val="both"/>
      </w:pPr>
      <w:r>
        <w:t>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lastRenderedPageBreak/>
        <w:t xml:space="preserve">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секретарём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По решению председателя Комиссии на заседаниях Комиссии может вестись стенографическая запись и аудиозапись заседания.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</w:t>
      </w:r>
      <w:proofErr w:type="gramStart"/>
      <w:r>
        <w:t>о-</w:t>
      </w:r>
      <w:proofErr w:type="gramEnd"/>
      <w:r>
        <w:t xml:space="preserve"> ,видео, фото-, звукозаписывающей аппаратуры и т.д.), на которых рассматриваются секретные вопросы, осуществляются согласно требованиям Инструкции по обеспечению режима секретности в Российской Федерации, утвержденной постановлением Правительства Российской Федерации от 5 января 2004 года № 3-1.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Материалы, содержащие сведения, составляющие государственную тайну, передаются членам Комиссии под роспись и подлежат возврату сотрудникам аппарата Комиссии по окончании заседания.</w:t>
      </w:r>
    </w:p>
    <w:p w:rsidR="00736436" w:rsidRDefault="00E469BC">
      <w:pPr>
        <w:pStyle w:val="11"/>
        <w:numPr>
          <w:ilvl w:val="0"/>
          <w:numId w:val="8"/>
        </w:numPr>
        <w:shd w:val="clear" w:color="auto" w:fill="auto"/>
        <w:spacing w:line="270" w:lineRule="exact"/>
        <w:ind w:left="60" w:right="60" w:firstLine="540"/>
        <w:jc w:val="both"/>
      </w:pPr>
      <w:r>
        <w:t xml:space="preserve">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736436" w:rsidRDefault="00E469BC">
      <w:pPr>
        <w:pStyle w:val="130"/>
        <w:shd w:val="clear" w:color="auto" w:fill="auto"/>
        <w:spacing w:after="112" w:line="90" w:lineRule="exact"/>
        <w:ind w:left="920"/>
      </w:pPr>
      <w:r>
        <w:t>Я</w:t>
      </w:r>
    </w:p>
    <w:p w:rsidR="00736436" w:rsidRDefault="00E469BC">
      <w:pPr>
        <w:pStyle w:val="90"/>
        <w:numPr>
          <w:ilvl w:val="0"/>
          <w:numId w:val="6"/>
        </w:numPr>
        <w:shd w:val="clear" w:color="auto" w:fill="auto"/>
        <w:spacing w:before="0" w:after="0" w:line="274" w:lineRule="exact"/>
        <w:ind w:left="60" w:firstLine="540"/>
      </w:pPr>
      <w:r>
        <w:rPr>
          <w:rStyle w:val="91"/>
        </w:rPr>
        <w:t xml:space="preserve"> Оформление </w:t>
      </w:r>
      <w:r>
        <w:t xml:space="preserve">решений, </w:t>
      </w:r>
      <w:r>
        <w:rPr>
          <w:rStyle w:val="92"/>
          <w:b/>
          <w:bCs/>
        </w:rPr>
        <w:t xml:space="preserve">принятых </w:t>
      </w:r>
      <w:r>
        <w:t>на заседаниях Комиссии</w:t>
      </w:r>
    </w:p>
    <w:p w:rsidR="00736436" w:rsidRDefault="00E469BC">
      <w:pPr>
        <w:pStyle w:val="11"/>
        <w:numPr>
          <w:ilvl w:val="0"/>
          <w:numId w:val="9"/>
        </w:numPr>
        <w:shd w:val="clear" w:color="auto" w:fill="auto"/>
        <w:ind w:left="60" w:right="60" w:firstLine="540"/>
        <w:jc w:val="both"/>
      </w:pPr>
      <w:r>
        <w:t xml:space="preserve"> Решение Комиссии оформляется протоколом, который в пятидневный срок после даты проведения заседания готовится секретарём Комиссии и подписывается председательствующим на заседании.</w:t>
      </w:r>
    </w:p>
    <w:p w:rsidR="00736436" w:rsidRDefault="00E469BC">
      <w:pPr>
        <w:pStyle w:val="11"/>
        <w:numPr>
          <w:ilvl w:val="0"/>
          <w:numId w:val="9"/>
        </w:numPr>
        <w:shd w:val="clear" w:color="auto" w:fill="auto"/>
        <w:ind w:left="60" w:firstLine="540"/>
        <w:jc w:val="both"/>
      </w:pPr>
      <w:r>
        <w:t xml:space="preserve"> В протоколе указываются:</w:t>
      </w:r>
    </w:p>
    <w:p w:rsidR="00736436" w:rsidRDefault="00E469BC">
      <w:pPr>
        <w:pStyle w:val="11"/>
        <w:shd w:val="clear" w:color="auto" w:fill="auto"/>
        <w:ind w:left="60" w:right="60" w:firstLine="540"/>
        <w:jc w:val="both"/>
      </w:pPr>
      <w:r>
        <w:t>фамилии председательствующего, присутствующих на заседании членов Комиссии и приглашенных лиц;</w:t>
      </w:r>
    </w:p>
    <w:p w:rsidR="00736436" w:rsidRDefault="00E469BC">
      <w:pPr>
        <w:pStyle w:val="11"/>
        <w:shd w:val="clear" w:color="auto" w:fill="auto"/>
        <w:ind w:left="60" w:firstLine="540"/>
        <w:jc w:val="both"/>
      </w:pPr>
      <w:r>
        <w:t>вопросы, рассмотренные в ходе заседания;</w:t>
      </w:r>
    </w:p>
    <w:p w:rsidR="00736436" w:rsidRDefault="00E469BC">
      <w:pPr>
        <w:pStyle w:val="11"/>
        <w:shd w:val="clear" w:color="auto" w:fill="auto"/>
        <w:ind w:left="60" w:firstLine="540"/>
        <w:jc w:val="both"/>
      </w:pPr>
      <w:r>
        <w:t>принятые решения.</w:t>
      </w:r>
    </w:p>
    <w:p w:rsidR="00736436" w:rsidRDefault="00E469BC">
      <w:pPr>
        <w:pStyle w:val="11"/>
        <w:shd w:val="clear" w:color="auto" w:fill="auto"/>
        <w:ind w:left="60" w:firstLine="540"/>
        <w:jc w:val="both"/>
      </w:pPr>
      <w:r>
        <w:t>К протоколу прилагаются особые мнения членов Комиссии, если таковые имеются.</w:t>
      </w:r>
    </w:p>
    <w:p w:rsidR="00736436" w:rsidRDefault="00E469BC">
      <w:pPr>
        <w:pStyle w:val="11"/>
        <w:numPr>
          <w:ilvl w:val="0"/>
          <w:numId w:val="9"/>
        </w:numPr>
        <w:shd w:val="clear" w:color="auto" w:fill="auto"/>
        <w:ind w:left="60" w:right="60" w:firstLine="540"/>
        <w:jc w:val="both"/>
      </w:pPr>
      <w:r>
        <w:t xml:space="preserve">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Если, срок доработки специально не оговаривается, то доработка осуществляется в срок до 10 дней.</w:t>
      </w:r>
    </w:p>
    <w:p w:rsidR="00736436" w:rsidRDefault="00E469BC">
      <w:pPr>
        <w:pStyle w:val="11"/>
        <w:numPr>
          <w:ilvl w:val="0"/>
          <w:numId w:val="9"/>
        </w:numPr>
        <w:shd w:val="clear" w:color="auto" w:fill="auto"/>
        <w:spacing w:after="180"/>
        <w:ind w:left="60" w:right="60" w:firstLine="540"/>
        <w:jc w:val="both"/>
      </w:pPr>
      <w:r>
        <w:t xml:space="preserve"> Протоколы заседаний (выписки из протоколов заседаний) секретарём Комиссии рассылаются членам Комиссии, а также организациям и должностным лицам по списку, утверждаемому председателем Комиссии, в трехдневный срок после получения секретарём Комиссии подписанного протокола.</w:t>
      </w:r>
    </w:p>
    <w:p w:rsidR="00736436" w:rsidRDefault="00E469BC">
      <w:pPr>
        <w:pStyle w:val="90"/>
        <w:numPr>
          <w:ilvl w:val="0"/>
          <w:numId w:val="6"/>
        </w:numPr>
        <w:shd w:val="clear" w:color="auto" w:fill="auto"/>
        <w:spacing w:before="0" w:after="0" w:line="274" w:lineRule="exact"/>
        <w:ind w:left="60" w:firstLine="540"/>
      </w:pPr>
      <w:r>
        <w:rPr>
          <w:rStyle w:val="91"/>
        </w:rPr>
        <w:t xml:space="preserve"> Исполнение </w:t>
      </w:r>
      <w:r>
        <w:t>поручений, содержащихся в решениях Комиссии</w:t>
      </w:r>
    </w:p>
    <w:p w:rsidR="00736436" w:rsidRDefault="00E469BC">
      <w:pPr>
        <w:pStyle w:val="11"/>
        <w:numPr>
          <w:ilvl w:val="0"/>
          <w:numId w:val="10"/>
        </w:numPr>
        <w:shd w:val="clear" w:color="auto" w:fill="auto"/>
        <w:ind w:left="60" w:right="60" w:firstLine="540"/>
        <w:jc w:val="both"/>
      </w:pPr>
      <w:r>
        <w:t xml:space="preserve">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председателю Комиссии.</w:t>
      </w:r>
    </w:p>
    <w:p w:rsidR="00736436" w:rsidRDefault="00E469BC">
      <w:pPr>
        <w:pStyle w:val="11"/>
        <w:numPr>
          <w:ilvl w:val="0"/>
          <w:numId w:val="10"/>
        </w:numPr>
        <w:shd w:val="clear" w:color="auto" w:fill="auto"/>
        <w:ind w:left="60" w:right="60" w:firstLine="540"/>
        <w:jc w:val="both"/>
      </w:pPr>
      <w:r>
        <w:t xml:space="preserve"> Контроль исполнения поручений, содержащихся в решениях Комиссии, осуществляет заместитель председателя Комиссии.</w:t>
      </w:r>
    </w:p>
    <w:p w:rsidR="00736436" w:rsidRDefault="00E469BC">
      <w:pPr>
        <w:pStyle w:val="11"/>
        <w:numPr>
          <w:ilvl w:val="0"/>
          <w:numId w:val="10"/>
        </w:numPr>
        <w:shd w:val="clear" w:color="auto" w:fill="auto"/>
        <w:ind w:left="60" w:right="60" w:firstLine="540"/>
        <w:jc w:val="both"/>
      </w:pPr>
      <w:r>
        <w:t xml:space="preserve"> Председатель Комиссии определяет сроки и периодичность представления ему результатов контроля.</w:t>
      </w:r>
    </w:p>
    <w:p w:rsidR="00736436" w:rsidRDefault="00E469BC">
      <w:pPr>
        <w:pStyle w:val="11"/>
        <w:numPr>
          <w:ilvl w:val="0"/>
          <w:numId w:val="10"/>
        </w:numPr>
        <w:shd w:val="clear" w:color="auto" w:fill="auto"/>
        <w:ind w:left="60" w:right="60" w:firstLine="540"/>
        <w:jc w:val="both"/>
      </w:pPr>
      <w:r>
        <w:t xml:space="preserve"> Снятие поручений с контроля осуществляется секретарем Комиссии на основании решения председателя Комиссии, о чем </w:t>
      </w:r>
      <w:proofErr w:type="spellStart"/>
      <w:r>
        <w:t>информируезея</w:t>
      </w:r>
      <w:proofErr w:type="spellEnd"/>
      <w:r>
        <w:t xml:space="preserve"> исполнитель.</w:t>
      </w:r>
    </w:p>
    <w:sectPr w:rsidR="00736436">
      <w:headerReference w:type="even" r:id="rId14"/>
      <w:headerReference w:type="default" r:id="rId15"/>
      <w:headerReference w:type="first" r:id="rId16"/>
      <w:pgSz w:w="11909" w:h="16838"/>
      <w:pgMar w:top="859" w:right="945" w:bottom="403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C5" w:rsidRDefault="003C68C5">
      <w:r>
        <w:separator/>
      </w:r>
    </w:p>
  </w:endnote>
  <w:endnote w:type="continuationSeparator" w:id="0">
    <w:p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C5" w:rsidRDefault="003C68C5"/>
  </w:footnote>
  <w:footnote w:type="continuationSeparator" w:id="0">
    <w:p w:rsidR="003C68C5" w:rsidRDefault="003C6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8.9pt;margin-top:15.85pt;width:5.05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069BF" w:rsidRPr="008069BF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8.9pt;margin-top:15.85pt;width:5.05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6.7pt;margin-top:39.45pt;width:7.4pt;height: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Gothic11pt"/>
                  </w:rPr>
                  <w:t>\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97.9pt;margin-top:46.8pt;width:5.05pt;height:8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.9pt;margin-top:15.85pt;width:5.05pt;height:8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4pt;margin-top:37pt;width:228.8pt;height:19.2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tabs>
                    <w:tab w:val="right" w:pos="4576"/>
                  </w:tabs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CenturyGothic25pt"/>
                  </w:rPr>
                  <w:tab/>
                  <w:t>\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4.2pt;margin-top:16pt;width:5.6pt;height:6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Gothic9pt"/>
                  </w:rPr>
                  <w:t>\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3.5pt;margin-top:43.35pt;width:4.5pt;height:8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73643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3C68C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pt;margin-top:30.35pt;width:4.7pt;height:8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77B2E" w:rsidRPr="00377B2E"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9.05pt;margin-top:19.2pt;width:5.6pt;height:7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6436" w:rsidRDefault="00E469B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Gothic95pt"/>
                  </w:rPr>
                  <w:t>\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436" w:rsidRDefault="00736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0A0"/>
    <w:multiLevelType w:val="multilevel"/>
    <w:tmpl w:val="8818A1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C4A31"/>
    <w:multiLevelType w:val="multilevel"/>
    <w:tmpl w:val="EE90A3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27656"/>
    <w:multiLevelType w:val="multilevel"/>
    <w:tmpl w:val="3A961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E48F0"/>
    <w:multiLevelType w:val="multilevel"/>
    <w:tmpl w:val="D4E26D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037DD"/>
    <w:multiLevelType w:val="multilevel"/>
    <w:tmpl w:val="B3FC5B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75090"/>
    <w:multiLevelType w:val="hybridMultilevel"/>
    <w:tmpl w:val="92343FF0"/>
    <w:lvl w:ilvl="0" w:tplc="826001AC">
      <w:start w:val="4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DC518D1"/>
    <w:multiLevelType w:val="multilevel"/>
    <w:tmpl w:val="886AC83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859CB"/>
    <w:multiLevelType w:val="multilevel"/>
    <w:tmpl w:val="F3DE1D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91D6E"/>
    <w:multiLevelType w:val="multilevel"/>
    <w:tmpl w:val="783C3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B4C41"/>
    <w:multiLevelType w:val="multilevel"/>
    <w:tmpl w:val="5A26C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C23FC"/>
    <w:multiLevelType w:val="multilevel"/>
    <w:tmpl w:val="164E32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6436"/>
    <w:rsid w:val="00020126"/>
    <w:rsid w:val="00102D57"/>
    <w:rsid w:val="0018314F"/>
    <w:rsid w:val="00377B2E"/>
    <w:rsid w:val="003C68C5"/>
    <w:rsid w:val="00444905"/>
    <w:rsid w:val="00481504"/>
    <w:rsid w:val="006D4C91"/>
    <w:rsid w:val="00736436"/>
    <w:rsid w:val="008069BF"/>
    <w:rsid w:val="00835D43"/>
    <w:rsid w:val="009C23BA"/>
    <w:rsid w:val="00AA7BAB"/>
    <w:rsid w:val="00B67EEA"/>
    <w:rsid w:val="00BA76C4"/>
    <w:rsid w:val="00E35318"/>
    <w:rsid w:val="00E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50">
    <w:name w:val="Заголовок №1 + Не полужирный;Масштаб 150%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11pt">
    <w:name w:val="Колонтитул + Century Gothic;11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25pt">
    <w:name w:val="Колонтитул + Century Gothic;25 pt;Полужирный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enturyGothic95pt">
    <w:name w:val="Колонтитул + Century Gothic;9;5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">
    <w:name w:val="Основной текст (13)_"/>
    <w:basedOn w:val="a0"/>
    <w:link w:val="1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3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33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0" w:lineRule="atLeast"/>
      <w:ind w:firstLine="5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i/>
      <w:i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50">
    <w:name w:val="Заголовок №1 + Не полужирный;Масштаб 150%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11pt">
    <w:name w:val="Колонтитул + Century Gothic;11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25pt">
    <w:name w:val="Колонтитул + Century Gothic;25 pt;Полужирный"/>
    <w:basedOn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CenturyGothic95pt">
    <w:name w:val="Колонтитул + Century Gothic;9;5 pt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">
    <w:name w:val="Основной текст (13)_"/>
    <w:basedOn w:val="a0"/>
    <w:link w:val="13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48"/>
      <w:szCs w:val="4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3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33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300" w:line="0" w:lineRule="atLeast"/>
      <w:ind w:firstLine="5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Военный стол</cp:lastModifiedBy>
  <cp:revision>2</cp:revision>
  <dcterms:created xsi:type="dcterms:W3CDTF">2023-02-06T07:13:00Z</dcterms:created>
  <dcterms:modified xsi:type="dcterms:W3CDTF">2023-02-06T07:13:00Z</dcterms:modified>
</cp:coreProperties>
</file>