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4114" w:type="dxa"/>
        <w:jc w:val="right"/>
        <w:tblInd w:w="-3092" w:type="dxa"/>
        <w:tblLook w:val="0000" w:firstRow="0" w:lastRow="0" w:firstColumn="0" w:lastColumn="0" w:noHBand="0" w:noVBand="0"/>
      </w:tblPr>
      <w:tblGrid>
        <w:gridCol w:w="4114"/>
      </w:tblGrid>
      <w:tr>
        <w:tblPrEx/>
        <w:trPr>
          <w:jc w:val="right"/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4" w:type="dxa"/>
            <w:vAlign w:val="bottom"/>
            <w:textDirection w:val="lrTb"/>
            <w:noWrap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/>
            <w:bookmarkStart w:id="0" w:name="_GoBack"/>
            <w:r/>
            <w:bookmarkEnd w:id="0"/>
            <w:r>
              <w:rPr>
                <w:sz w:val="24"/>
                <w:szCs w:val="24"/>
              </w:rPr>
              <w:t xml:space="preserve">Приложение  1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4" w:type="dxa"/>
            <w:vAlign w:val="bottom"/>
            <w:textDirection w:val="lrTb"/>
            <w:noWrap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решению совета депутатов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4" w:type="dxa"/>
            <w:vAlign w:val="bottom"/>
            <w:textDirection w:val="lrTb"/>
            <w:noWrap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4" w:type="dxa"/>
            <w:vAlign w:val="bottom"/>
            <w:textDirection w:val="lrTb"/>
            <w:noWrap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Сланцевский муниципальный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4" w:type="dxa"/>
            <w:vAlign w:val="bottom"/>
            <w:textDirection w:val="lrTb"/>
            <w:noWrap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 Ленинградской области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4" w:type="dxa"/>
            <w:textDirection w:val="lrTb"/>
            <w:noWrap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 20.12.2023  №  453-рсд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4" w:type="dxa"/>
            <w:textDirection w:val="lrTb"/>
            <w:noWrap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редакции решения совета депутатов от 27.03.2024 № 480-рсд)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173"/>
        <w:jc w:val="center"/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left="173"/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</w:t>
      </w:r>
      <w:r>
        <w:rPr>
          <w:b/>
          <w:bCs/>
          <w:sz w:val="24"/>
          <w:szCs w:val="24"/>
        </w:rPr>
      </w:r>
    </w:p>
    <w:p>
      <w:pPr>
        <w:ind w:firstLine="709"/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предоставления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и </w:t>
      </w:r>
      <w:r>
        <w:rPr>
          <w:b/>
          <w:bCs/>
          <w:sz w:val="24"/>
          <w:szCs w:val="24"/>
        </w:rPr>
        <w:t xml:space="preserve">расходования </w:t>
      </w:r>
      <w:r>
        <w:rPr>
          <w:b/>
          <w:bCs/>
          <w:sz w:val="24"/>
          <w:szCs w:val="24"/>
        </w:rPr>
        <w:t xml:space="preserve">иных </w:t>
      </w:r>
      <w:r>
        <w:rPr>
          <w:b/>
          <w:bCs/>
          <w:sz w:val="24"/>
          <w:szCs w:val="24"/>
        </w:rPr>
        <w:t xml:space="preserve">межбюджетных трансфертов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бюджетам муниципальных образований </w:t>
      </w:r>
      <w:r>
        <w:rPr>
          <w:b/>
          <w:bCs/>
          <w:sz w:val="24"/>
          <w:szCs w:val="24"/>
        </w:rPr>
        <w:t xml:space="preserve">поселений </w:t>
      </w:r>
      <w:r>
        <w:rPr>
          <w:b/>
          <w:sz w:val="24"/>
          <w:szCs w:val="24"/>
        </w:rPr>
        <w:t xml:space="preserve">на финансовое обеспечение </w:t>
      </w:r>
      <w:r>
        <w:rPr>
          <w:b/>
          <w:sz w:val="24"/>
          <w:szCs w:val="24"/>
        </w:rPr>
        <w:t xml:space="preserve">капитального ремонта </w:t>
      </w:r>
      <w:r>
        <w:rPr>
          <w:b/>
          <w:sz w:val="24"/>
          <w:szCs w:val="24"/>
        </w:rPr>
        <w:t xml:space="preserve">объектов культуры</w:t>
      </w:r>
      <w:r>
        <w:rPr>
          <w:b/>
          <w:bCs/>
          <w:sz w:val="24"/>
          <w:szCs w:val="24"/>
        </w:rPr>
      </w:r>
    </w:p>
    <w:p>
      <w:pPr>
        <w:ind w:firstLine="709"/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26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1. </w:t>
      </w:r>
      <w:r>
        <w:rPr>
          <w:sz w:val="24"/>
          <w:szCs w:val="24"/>
        </w:rPr>
        <w:t xml:space="preserve">Настоящий порядок разработан в соответствии со статьями</w:t>
      </w:r>
      <w:r>
        <w:rPr>
          <w:sz w:val="24"/>
          <w:szCs w:val="24"/>
        </w:rPr>
        <w:t xml:space="preserve"> 142,</w:t>
      </w:r>
      <w:r>
        <w:rPr>
          <w:sz w:val="24"/>
          <w:szCs w:val="24"/>
        </w:rPr>
        <w:t xml:space="preserve"> 142.4 Бюджетного кодекса Российской Федерации, статьей 4 Положения о бюджетном процессе в муниципальном образовании Сланцевский муниципальный </w:t>
      </w:r>
      <w:r>
        <w:rPr>
          <w:sz w:val="24"/>
          <w:szCs w:val="24"/>
        </w:rPr>
        <w:t xml:space="preserve">район Ленинградской области и устанавливает случаи и порядок предоставления и </w:t>
      </w:r>
      <w:r>
        <w:rPr>
          <w:sz w:val="24"/>
          <w:szCs w:val="24"/>
        </w:rPr>
        <w:t xml:space="preserve">расходования </w:t>
      </w:r>
      <w:r>
        <w:rPr>
          <w:sz w:val="24"/>
          <w:szCs w:val="24"/>
        </w:rPr>
        <w:t xml:space="preserve">иных </w:t>
      </w:r>
      <w:r>
        <w:rPr>
          <w:sz w:val="24"/>
          <w:szCs w:val="24"/>
        </w:rPr>
        <w:t xml:space="preserve">межбюджетных трансфертов бюджетам муниципальных образований </w:t>
      </w:r>
      <w:r>
        <w:rPr>
          <w:sz w:val="24"/>
          <w:szCs w:val="24"/>
        </w:rPr>
        <w:t xml:space="preserve">поселений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финансовое обеспечение капитального ремонта </w:t>
      </w:r>
      <w:r>
        <w:rPr>
          <w:sz w:val="24"/>
          <w:szCs w:val="24"/>
        </w:rPr>
        <w:t xml:space="preserve">объектов культуры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счет средств бюджета муниципального образования Сланцевский муниципальный район Ленинградской 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</w:t>
      </w:r>
      <w:r>
        <w:rPr>
          <w:sz w:val="24"/>
          <w:szCs w:val="24"/>
        </w:rPr>
        <w:t xml:space="preserve">алее – межбюджетные трансферты)</w:t>
      </w:r>
      <w:r>
        <w:rPr>
          <w:sz w:val="24"/>
          <w:szCs w:val="24"/>
        </w:rPr>
        <w:t xml:space="preserve">.</w:t>
      </w:r>
      <w:r>
        <w:t xml:space="preserve"> </w:t>
      </w:r>
      <w:r>
        <w:rPr>
          <w:sz w:val="24"/>
          <w:szCs w:val="24"/>
        </w:rPr>
      </w:r>
    </w:p>
    <w:p>
      <w:pPr>
        <w:pStyle w:val="626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 Межбюджетные трансферты предоставляются бюджетам муниципальных образований поселений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соблюдении следующих условий: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- муниципальное образование является получателем (претендентом на получение) субсидии </w:t>
      </w:r>
      <w:r>
        <w:rPr>
          <w:bCs/>
          <w:spacing w:val="-3"/>
          <w:sz w:val="24"/>
          <w:szCs w:val="24"/>
        </w:rPr>
        <w:t xml:space="preserve">на мероприятия по капитальному ремонту объектов</w:t>
      </w:r>
      <w:r>
        <w:rPr>
          <w:bCs/>
          <w:spacing w:val="-3"/>
          <w:sz w:val="24"/>
          <w:szCs w:val="24"/>
        </w:rPr>
        <w:t xml:space="preserve"> </w:t>
      </w:r>
      <w:r>
        <w:rPr>
          <w:bCs/>
          <w:spacing w:val="-3"/>
          <w:sz w:val="24"/>
          <w:szCs w:val="24"/>
        </w:rPr>
        <w:t xml:space="preserve">культуры </w:t>
      </w:r>
      <w:r>
        <w:rPr>
          <w:bCs/>
          <w:spacing w:val="-3"/>
          <w:sz w:val="24"/>
          <w:szCs w:val="24"/>
        </w:rPr>
        <w:t xml:space="preserve">в рамках реализации государственной программы Ленинградской области «</w:t>
      </w:r>
      <w:r>
        <w:rPr>
          <w:bCs/>
          <w:spacing w:val="-3"/>
          <w:sz w:val="24"/>
          <w:szCs w:val="24"/>
        </w:rPr>
        <w:t xml:space="preserve">Комплексное развитие сельских территорий Ленинградской </w:t>
      </w:r>
      <w:r>
        <w:rPr>
          <w:bCs/>
          <w:spacing w:val="-3"/>
          <w:sz w:val="24"/>
          <w:szCs w:val="24"/>
        </w:rPr>
        <w:t xml:space="preserve">области</w:t>
      </w:r>
      <w:r>
        <w:rPr>
          <w:bCs/>
          <w:spacing w:val="-3"/>
          <w:sz w:val="24"/>
          <w:szCs w:val="24"/>
        </w:rPr>
        <w:t xml:space="preserve">» </w:t>
      </w:r>
      <w:r>
        <w:rPr>
          <w:sz w:val="24"/>
          <w:szCs w:val="24"/>
        </w:rPr>
        <w:t xml:space="preserve">(далее – получатель (пре</w:t>
      </w:r>
      <w:r>
        <w:rPr>
          <w:sz w:val="24"/>
          <w:szCs w:val="24"/>
        </w:rPr>
        <w:t xml:space="preserve">тендент на получение) субсидии).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Объем межбюджетных трансфертов определяется по формуле: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МБТi = </w:t>
      </w:r>
      <w:r>
        <w:rPr>
          <w:sz w:val="24"/>
          <w:szCs w:val="24"/>
        </w:rPr>
        <w:t xml:space="preserve">( </w:t>
      </w:r>
      <w:r>
        <w:rPr>
          <w:sz w:val="24"/>
          <w:szCs w:val="24"/>
        </w:rPr>
        <w:t xml:space="preserve">С</w:t>
      </w:r>
      <w:r>
        <w:rPr>
          <w:sz w:val="24"/>
          <w:szCs w:val="24"/>
          <w:lang w:val="en-US"/>
        </w:rPr>
        <w:t xml:space="preserve">i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* ki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+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Cj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+ </w:t>
      </w:r>
      <w:r>
        <w:rPr>
          <w:sz w:val="24"/>
          <w:szCs w:val="24"/>
          <w:lang w:val="en-US"/>
        </w:rPr>
        <w:t xml:space="preserve">Ck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* li , где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МБТ</w:t>
      </w:r>
      <w:r>
        <w:rPr>
          <w:bCs/>
          <w:spacing w:val="-3"/>
          <w:sz w:val="24"/>
          <w:szCs w:val="24"/>
        </w:rPr>
        <w:t xml:space="preserve">i</w:t>
      </w:r>
      <w:r>
        <w:rPr>
          <w:bCs/>
          <w:spacing w:val="-3"/>
          <w:sz w:val="24"/>
          <w:szCs w:val="24"/>
        </w:rPr>
        <w:t xml:space="preserve"> – объем межбюджетных трансфертов бюджету i-го муниципального образования на финансовое обеспечение </w:t>
      </w:r>
      <w:r>
        <w:rPr>
          <w:bCs/>
          <w:spacing w:val="-3"/>
          <w:sz w:val="24"/>
          <w:szCs w:val="24"/>
        </w:rPr>
        <w:t xml:space="preserve">капитального ремонта </w:t>
      </w:r>
      <w:r>
        <w:rPr>
          <w:bCs/>
          <w:spacing w:val="-3"/>
          <w:sz w:val="24"/>
          <w:szCs w:val="24"/>
        </w:rPr>
        <w:t xml:space="preserve">объектов культуры</w:t>
      </w:r>
      <w:r>
        <w:rPr>
          <w:bCs/>
          <w:spacing w:val="-3"/>
          <w:sz w:val="24"/>
          <w:szCs w:val="24"/>
        </w:rPr>
        <w:t xml:space="preserve">;</w:t>
      </w:r>
      <w:r>
        <w:rPr>
          <w:bCs/>
          <w:spacing w:val="-3"/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С</w:t>
      </w:r>
      <w:r>
        <w:rPr>
          <w:bCs/>
          <w:spacing w:val="-3"/>
          <w:sz w:val="24"/>
          <w:szCs w:val="24"/>
        </w:rPr>
        <w:t xml:space="preserve">i</w:t>
      </w:r>
      <w:r>
        <w:rPr>
          <w:bCs/>
          <w:spacing w:val="-3"/>
          <w:sz w:val="24"/>
          <w:szCs w:val="24"/>
        </w:rPr>
        <w:t xml:space="preserve"> –</w:t>
      </w:r>
      <w:r>
        <w:rPr>
          <w:bCs/>
          <w:spacing w:val="-3"/>
          <w:sz w:val="24"/>
          <w:szCs w:val="24"/>
        </w:rPr>
        <w:t xml:space="preserve"> </w:t>
      </w:r>
      <w:r>
        <w:rPr>
          <w:bCs/>
          <w:spacing w:val="-3"/>
          <w:sz w:val="24"/>
          <w:szCs w:val="24"/>
        </w:rPr>
        <w:t xml:space="preserve">объем расходов бюджета i-го муниципального образования на обеспечение софинансирования </w:t>
      </w:r>
      <w:r>
        <w:rPr>
          <w:bCs/>
          <w:spacing w:val="-3"/>
          <w:sz w:val="24"/>
          <w:szCs w:val="24"/>
        </w:rPr>
        <w:t xml:space="preserve">из местного бюджета </w:t>
      </w:r>
      <w:r>
        <w:rPr>
          <w:bCs/>
          <w:spacing w:val="-3"/>
          <w:sz w:val="24"/>
          <w:szCs w:val="24"/>
        </w:rPr>
        <w:t xml:space="preserve">мероприятий по капитальному ремонту </w:t>
      </w:r>
      <w:r>
        <w:rPr>
          <w:bCs/>
          <w:spacing w:val="-3"/>
          <w:sz w:val="24"/>
          <w:szCs w:val="24"/>
        </w:rPr>
        <w:t xml:space="preserve">объектов культуры</w:t>
      </w:r>
      <w:r>
        <w:rPr>
          <w:bCs/>
          <w:spacing w:val="-3"/>
          <w:sz w:val="24"/>
          <w:szCs w:val="24"/>
        </w:rPr>
        <w:t xml:space="preserve">, которые </w:t>
      </w:r>
      <w:r>
        <w:rPr>
          <w:bCs/>
          <w:spacing w:val="-3"/>
          <w:sz w:val="24"/>
          <w:szCs w:val="24"/>
        </w:rPr>
        <w:t xml:space="preserve">реализуются</w:t>
      </w:r>
      <w:r>
        <w:rPr>
          <w:bCs/>
          <w:spacing w:val="-3"/>
          <w:sz w:val="24"/>
          <w:szCs w:val="24"/>
        </w:rPr>
        <w:t xml:space="preserve"> за счет субсидии из областного бюджета Ленинградской области</w:t>
      </w:r>
      <w:r>
        <w:rPr>
          <w:bCs/>
          <w:spacing w:val="-3"/>
          <w:sz w:val="24"/>
          <w:szCs w:val="24"/>
        </w:rPr>
        <w:t xml:space="preserve">;</w:t>
      </w:r>
      <w:r>
        <w:rPr>
          <w:bCs/>
          <w:spacing w:val="-3"/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  <w:lang w:val="en-US"/>
        </w:rPr>
      </w:pPr>
      <w:r>
        <w:rPr>
          <w:bCs/>
          <w:spacing w:val="-3"/>
          <w:sz w:val="24"/>
          <w:szCs w:val="24"/>
        </w:rPr>
        <w:t xml:space="preserve">ki – коэффициент типа муниципального образования. На 2024 </w:t>
      </w:r>
      <w:r>
        <w:rPr>
          <w:bCs/>
          <w:spacing w:val="-3"/>
          <w:sz w:val="24"/>
          <w:szCs w:val="24"/>
        </w:rPr>
        <w:t xml:space="preserve">и  2025 </w:t>
      </w:r>
      <w:r>
        <w:rPr>
          <w:bCs/>
          <w:spacing w:val="-3"/>
          <w:sz w:val="24"/>
          <w:szCs w:val="24"/>
        </w:rPr>
        <w:t xml:space="preserve">год</w:t>
      </w:r>
      <w:r>
        <w:rPr>
          <w:bCs/>
          <w:spacing w:val="-3"/>
          <w:sz w:val="24"/>
          <w:szCs w:val="24"/>
        </w:rPr>
        <w:t xml:space="preserve">ы</w:t>
      </w:r>
      <w:r>
        <w:rPr>
          <w:bCs/>
          <w:spacing w:val="-3"/>
          <w:sz w:val="24"/>
          <w:szCs w:val="24"/>
        </w:rPr>
        <w:t xml:space="preserve"> коэффициент ki принимается </w:t>
      </w:r>
      <w:r>
        <w:rPr>
          <w:bCs/>
          <w:spacing w:val="-3"/>
          <w:sz w:val="24"/>
          <w:szCs w:val="24"/>
        </w:rPr>
        <w:t xml:space="preserve">равным</w:t>
      </w:r>
      <w:r>
        <w:rPr>
          <w:bCs/>
          <w:spacing w:val="-3"/>
          <w:sz w:val="24"/>
          <w:szCs w:val="24"/>
        </w:rPr>
        <w:t xml:space="preserve"> для городского поселения </w:t>
      </w:r>
      <w:r>
        <w:rPr>
          <w:bCs/>
          <w:spacing w:val="-3"/>
          <w:sz w:val="24"/>
          <w:szCs w:val="24"/>
        </w:rPr>
        <w:t xml:space="preserve">0, для сельского поселения 1,</w:t>
      </w:r>
      <w:r>
        <w:rPr>
          <w:bCs/>
          <w:spacing w:val="-3"/>
          <w:sz w:val="24"/>
          <w:szCs w:val="24"/>
        </w:rPr>
        <w:t xml:space="preserve"> на</w:t>
      </w:r>
      <w:r>
        <w:rPr>
          <w:bCs/>
          <w:spacing w:val="-3"/>
          <w:sz w:val="24"/>
          <w:szCs w:val="24"/>
        </w:rPr>
        <w:t xml:space="preserve"> </w:t>
      </w:r>
      <w:r>
        <w:rPr>
          <w:bCs/>
          <w:spacing w:val="-3"/>
          <w:sz w:val="24"/>
          <w:szCs w:val="24"/>
        </w:rPr>
        <w:t xml:space="preserve">2026 год</w:t>
      </w:r>
      <w:r>
        <w:rPr>
          <w:bCs/>
          <w:spacing w:val="-3"/>
          <w:sz w:val="24"/>
          <w:szCs w:val="24"/>
        </w:rPr>
        <w:t xml:space="preserve"> коэффициент ki принимается равным 0;</w:t>
      </w:r>
      <w:r>
        <w:rPr>
          <w:bCs/>
          <w:spacing w:val="-3"/>
          <w:sz w:val="24"/>
          <w:szCs w:val="24"/>
          <w:lang w:val="en-US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  <w:lang w:val="en-US"/>
        </w:rPr>
        <w:t xml:space="preserve">Cj</w:t>
      </w:r>
      <w:r>
        <w:rPr>
          <w:bCs/>
          <w:spacing w:val="-3"/>
          <w:sz w:val="24"/>
          <w:szCs w:val="24"/>
        </w:rPr>
        <w:t xml:space="preserve"> – </w:t>
      </w:r>
      <w:r>
        <w:rPr>
          <w:bCs/>
          <w:spacing w:val="-3"/>
          <w:sz w:val="24"/>
          <w:szCs w:val="24"/>
        </w:rPr>
        <w:t xml:space="preserve">объем расходов бюджета i-го муниципального образования на обеспечение</w:t>
      </w:r>
      <w:r>
        <w:rPr>
          <w:bCs/>
          <w:spacing w:val="-3"/>
          <w:sz w:val="24"/>
          <w:szCs w:val="24"/>
        </w:rPr>
        <w:t xml:space="preserve"> </w:t>
      </w:r>
      <w:r>
        <w:rPr>
          <w:bCs/>
          <w:spacing w:val="-3"/>
          <w:sz w:val="24"/>
          <w:szCs w:val="24"/>
        </w:rPr>
        <w:t xml:space="preserve">мероприятий по капитальному ремонту объектов культуры</w:t>
      </w:r>
      <w:r>
        <w:rPr>
          <w:bCs/>
          <w:spacing w:val="-3"/>
          <w:sz w:val="24"/>
          <w:szCs w:val="24"/>
        </w:rPr>
        <w:t xml:space="preserve">,</w:t>
      </w:r>
      <w:r>
        <w:t xml:space="preserve"> </w:t>
      </w:r>
      <w:r>
        <w:rPr>
          <w:bCs/>
          <w:spacing w:val="-3"/>
          <w:sz w:val="24"/>
          <w:szCs w:val="24"/>
        </w:rPr>
        <w:t xml:space="preserve">которые реализуются за счет</w:t>
      </w:r>
      <w:r>
        <w:rPr>
          <w:bCs/>
          <w:spacing w:val="-3"/>
          <w:sz w:val="24"/>
          <w:szCs w:val="24"/>
        </w:rPr>
        <w:t xml:space="preserve"> средств местного бюджета;</w:t>
      </w:r>
      <w:r>
        <w:rPr>
          <w:bCs/>
          <w:spacing w:val="-3"/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sz w:val="24"/>
          <w:szCs w:val="24"/>
          <w:lang w:val="en-US"/>
        </w:rPr>
        <w:t xml:space="preserve">Ck</w:t>
      </w:r>
      <w:r>
        <w:rPr>
          <w:bCs/>
          <w:spacing w:val="-3"/>
          <w:sz w:val="24"/>
          <w:szCs w:val="24"/>
        </w:rPr>
        <w:t xml:space="preserve"> </w:t>
      </w:r>
      <w:r>
        <w:rPr>
          <w:bCs/>
          <w:spacing w:val="-3"/>
          <w:sz w:val="24"/>
          <w:szCs w:val="24"/>
        </w:rPr>
        <w:t xml:space="preserve">– </w:t>
      </w:r>
      <w:r>
        <w:rPr>
          <w:bCs/>
          <w:spacing w:val="-3"/>
          <w:sz w:val="24"/>
          <w:szCs w:val="24"/>
        </w:rPr>
        <w:t xml:space="preserve">объем расходов бюджета i-го муниципального образования на обеспечение </w:t>
      </w:r>
      <w:r>
        <w:rPr>
          <w:bCs/>
          <w:spacing w:val="-3"/>
          <w:sz w:val="24"/>
          <w:szCs w:val="24"/>
        </w:rPr>
        <w:t xml:space="preserve">сопутствующих</w:t>
      </w:r>
      <w:r>
        <w:rPr>
          <w:bCs/>
          <w:spacing w:val="-3"/>
          <w:sz w:val="24"/>
          <w:szCs w:val="24"/>
        </w:rPr>
        <w:t xml:space="preserve"> мероприятий по капитальному ремонту объектов культуры</w:t>
      </w:r>
      <w:r>
        <w:rPr>
          <w:bCs/>
          <w:spacing w:val="-3"/>
          <w:sz w:val="24"/>
          <w:szCs w:val="24"/>
        </w:rPr>
        <w:t xml:space="preserve">;</w:t>
      </w:r>
      <w:r>
        <w:rPr>
          <w:bCs/>
          <w:spacing w:val="-3"/>
          <w:sz w:val="24"/>
          <w:szCs w:val="24"/>
        </w:rPr>
      </w:r>
    </w:p>
    <w:p>
      <w:pPr>
        <w:ind w:firstLine="709"/>
        <w:jc w:val="both"/>
        <w:shd w:val="clear" w:color="auto" w:fill="ffffff"/>
        <w:widowControl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li</w:t>
      </w:r>
      <w:r>
        <w:rPr>
          <w:sz w:val="24"/>
          <w:szCs w:val="24"/>
        </w:rPr>
        <w:t xml:space="preserve"> – коэффициент, учитывающий участие муниципального образования в</w:t>
      </w:r>
      <w:r>
        <w:rPr>
          <w:bCs/>
          <w:spacing w:val="-3"/>
          <w:sz w:val="24"/>
          <w:szCs w:val="24"/>
        </w:rPr>
        <w:t xml:space="preserve"> реализации мероприятий по капитальному ремонту </w:t>
      </w:r>
      <w:r>
        <w:rPr>
          <w:bCs/>
          <w:spacing w:val="-3"/>
          <w:sz w:val="24"/>
          <w:szCs w:val="24"/>
        </w:rPr>
        <w:t xml:space="preserve">объектов культуры </w:t>
      </w:r>
      <w:r>
        <w:rPr>
          <w:bCs/>
          <w:spacing w:val="-3"/>
          <w:sz w:val="24"/>
          <w:szCs w:val="24"/>
        </w:rPr>
        <w:t xml:space="preserve">в рамках реализации государственной программы Ленинградской области «</w:t>
      </w:r>
      <w:r>
        <w:rPr>
          <w:bCs/>
          <w:spacing w:val="-3"/>
          <w:sz w:val="24"/>
          <w:szCs w:val="24"/>
        </w:rPr>
        <w:t xml:space="preserve">Комплексное развитие сельских территорий Ленинградской области</w:t>
      </w:r>
      <w:r>
        <w:rPr>
          <w:bCs/>
          <w:spacing w:val="-3"/>
          <w:sz w:val="24"/>
          <w:szCs w:val="24"/>
        </w:rPr>
        <w:t xml:space="preserve">»</w:t>
      </w:r>
      <w:r>
        <w:rPr>
          <w:sz w:val="24"/>
          <w:szCs w:val="24"/>
        </w:rPr>
        <w:t xml:space="preserve">. Коэффициент </w:t>
      </w:r>
      <w:r>
        <w:rPr>
          <w:sz w:val="24"/>
          <w:szCs w:val="24"/>
          <w:lang w:val="en-US"/>
        </w:rPr>
        <w:t xml:space="preserve">li</w:t>
      </w:r>
      <w:r>
        <w:rPr>
          <w:sz w:val="24"/>
          <w:szCs w:val="24"/>
        </w:rPr>
        <w:t xml:space="preserve"> принимается</w:t>
      </w:r>
      <w:r>
        <w:rPr>
          <w:sz w:val="24"/>
          <w:szCs w:val="24"/>
        </w:rPr>
        <w:t xml:space="preserve"> равным 0, если </w:t>
      </w:r>
      <w:r>
        <w:rPr>
          <w:sz w:val="24"/>
          <w:szCs w:val="24"/>
        </w:rPr>
        <w:t xml:space="preserve">муниципальное образование не является получателем (претендентом на </w:t>
      </w:r>
      <w:r>
        <w:rPr>
          <w:sz w:val="24"/>
          <w:szCs w:val="24"/>
        </w:rPr>
        <w:t xml:space="preserve">получение) </w:t>
      </w:r>
      <w:r>
        <w:rPr>
          <w:sz w:val="24"/>
          <w:szCs w:val="24"/>
        </w:rPr>
        <w:t xml:space="preserve">субсидии, принимается равным 1, если муниципальное образование является получателем (прет</w:t>
      </w:r>
      <w:r>
        <w:rPr>
          <w:sz w:val="24"/>
          <w:szCs w:val="24"/>
        </w:rPr>
        <w:t xml:space="preserve">ендентом на получение) субсидии.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 </w:t>
      </w:r>
      <w:r>
        <w:rPr>
          <w:sz w:val="24"/>
          <w:szCs w:val="24"/>
        </w:rPr>
        <w:t xml:space="preserve">Перечисление </w:t>
      </w:r>
      <w:r>
        <w:rPr>
          <w:bCs/>
          <w:sz w:val="24"/>
          <w:szCs w:val="24"/>
        </w:rPr>
        <w:t xml:space="preserve">межбюджетных трансфертов</w:t>
      </w:r>
      <w:r>
        <w:rPr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комитетом финансов администрации муниципального образования Сланцевский муниципальный район Ленинградской области (далее – комитет финансов) </w:t>
      </w:r>
      <w:r>
        <w:rPr>
          <w:sz w:val="24"/>
          <w:szCs w:val="24"/>
        </w:rPr>
        <w:t xml:space="preserve">в соответствии с</w:t>
      </w:r>
      <w:r>
        <w:rPr>
          <w:sz w:val="24"/>
          <w:szCs w:val="24"/>
        </w:rPr>
        <w:t xml:space="preserve">о сводной</w:t>
      </w:r>
      <w:r>
        <w:rPr>
          <w:sz w:val="24"/>
          <w:szCs w:val="24"/>
        </w:rPr>
        <w:t xml:space="preserve"> бюджетной росписью бюджета Сланцевского муниципального района </w:t>
      </w:r>
      <w:r>
        <w:rPr>
          <w:sz w:val="24"/>
          <w:szCs w:val="24"/>
        </w:rPr>
        <w:t xml:space="preserve">после заключения соглашений с администрациями муниципальных образований </w:t>
      </w:r>
      <w:r>
        <w:rPr>
          <w:sz w:val="24"/>
          <w:szCs w:val="24"/>
        </w:rPr>
        <w:t xml:space="preserve">поселений </w:t>
      </w:r>
      <w:r>
        <w:rPr>
          <w:sz w:val="24"/>
          <w:szCs w:val="24"/>
        </w:rPr>
        <w:t xml:space="preserve">и на основании запросов на перечисление целевых межбюджетных трансфертов</w:t>
      </w:r>
      <w:r>
        <w:rPr>
          <w:sz w:val="24"/>
          <w:szCs w:val="24"/>
        </w:rPr>
        <w:t xml:space="preserve">, подтверждающих наличие потребности в межбюджетных </w:t>
      </w:r>
      <w:r>
        <w:rPr>
          <w:sz w:val="24"/>
          <w:szCs w:val="24"/>
        </w:rPr>
        <w:t xml:space="preserve">трансфертах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 </w:t>
      </w:r>
      <w:r>
        <w:rPr>
          <w:sz w:val="24"/>
          <w:szCs w:val="24"/>
        </w:rPr>
        <w:t xml:space="preserve">Администрации</w:t>
      </w:r>
      <w:r>
        <w:rPr>
          <w:sz w:val="24"/>
          <w:szCs w:val="24"/>
        </w:rPr>
        <w:t xml:space="preserve"> муниципальных образований на основании доведенных до </w:t>
      </w:r>
      <w:r>
        <w:rPr>
          <w:sz w:val="24"/>
          <w:szCs w:val="24"/>
        </w:rPr>
        <w:t xml:space="preserve">них уведомлений по расчетам между бюджетами</w:t>
      </w:r>
      <w:r>
        <w:rPr>
          <w:sz w:val="24"/>
          <w:szCs w:val="24"/>
        </w:rPr>
        <w:t xml:space="preserve"> в установленном порядке осуществляют учет поступивших средств в доходной и расходной частях бюджета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муниципальных образований </w:t>
      </w:r>
      <w:r>
        <w:rPr>
          <w:sz w:val="24"/>
          <w:szCs w:val="24"/>
        </w:rPr>
        <w:t xml:space="preserve">предоставляют </w:t>
      </w:r>
      <w:r>
        <w:rPr>
          <w:sz w:val="24"/>
          <w:szCs w:val="24"/>
        </w:rPr>
        <w:t xml:space="preserve">в комитет финансов </w:t>
      </w:r>
      <w:r>
        <w:rPr>
          <w:sz w:val="24"/>
          <w:szCs w:val="24"/>
        </w:rPr>
        <w:t xml:space="preserve">отчеты </w:t>
      </w:r>
      <w:r>
        <w:rPr>
          <w:sz w:val="24"/>
          <w:szCs w:val="24"/>
        </w:rPr>
        <w:t xml:space="preserve">об использовании полученных межбюджетных трансфертов </w:t>
      </w:r>
      <w:r>
        <w:rPr>
          <w:sz w:val="24"/>
          <w:szCs w:val="24"/>
        </w:rPr>
        <w:t xml:space="preserve">в сроки сдачи квартальных и </w:t>
      </w:r>
      <w:r>
        <w:rPr>
          <w:sz w:val="24"/>
          <w:szCs w:val="24"/>
        </w:rPr>
        <w:t xml:space="preserve">годового</w:t>
      </w:r>
      <w:r>
        <w:rPr>
          <w:sz w:val="24"/>
          <w:szCs w:val="24"/>
        </w:rPr>
        <w:t xml:space="preserve"> отчетов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Межбюджетные трансферты используются на обеспечение мероприятий по капитальному ремонту </w:t>
      </w:r>
      <w:r>
        <w:rPr>
          <w:sz w:val="24"/>
          <w:szCs w:val="24"/>
        </w:rPr>
        <w:t xml:space="preserve">объектов культуры</w:t>
      </w:r>
      <w:r>
        <w:rPr>
          <w:sz w:val="24"/>
          <w:szCs w:val="24"/>
        </w:rPr>
        <w:t xml:space="preserve">, в том числе на</w:t>
      </w:r>
      <w:r>
        <w:rPr>
          <w:sz w:val="24"/>
          <w:szCs w:val="24"/>
        </w:rPr>
        <w:t xml:space="preserve"> </w:t>
      </w:r>
      <w:r>
        <w:rPr>
          <w:bCs/>
          <w:spacing w:val="-3"/>
          <w:sz w:val="24"/>
          <w:szCs w:val="24"/>
        </w:rPr>
        <w:t xml:space="preserve">обеспечение сопутствующих мероприятий по капитальному ремонту объектов культуры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84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Ответственность за несоблюдение настоящего порядка, а также недостоверность</w:t>
      </w:r>
      <w:r>
        <w:rPr>
          <w:sz w:val="24"/>
          <w:szCs w:val="24"/>
        </w:rPr>
        <w:t xml:space="preserve"> представляемых сведений возлагается на </w:t>
      </w:r>
      <w:r>
        <w:rPr>
          <w:sz w:val="24"/>
          <w:szCs w:val="24"/>
        </w:rPr>
        <w:t xml:space="preserve">администрации муниципальных образований</w:t>
      </w:r>
      <w:r>
        <w:rPr>
          <w:sz w:val="24"/>
          <w:szCs w:val="24"/>
        </w:rPr>
        <w:t xml:space="preserve"> поселений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84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. </w:t>
      </w:r>
      <w:r>
        <w:rPr>
          <w:bCs/>
          <w:spacing w:val="-3"/>
          <w:sz w:val="24"/>
          <w:szCs w:val="24"/>
        </w:rPr>
        <w:t xml:space="preserve">В случае использования межбюджетных трансфертов не по целевому назначению, выделенные средства подлежат возврату в бюджет Сланцевского муниципального района в добровольном порядке в течение 2-х недель с момента выявления нарушений.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84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. </w:t>
      </w:r>
      <w:r>
        <w:rPr>
          <w:sz w:val="24"/>
          <w:szCs w:val="24"/>
        </w:rPr>
        <w:t xml:space="preserve">Межбюджетные трансферты, не использованные в текущем финансовом году, могут быть использованы </w:t>
      </w:r>
      <w:r>
        <w:rPr>
          <w:sz w:val="24"/>
          <w:szCs w:val="24"/>
        </w:rPr>
        <w:t xml:space="preserve">на те</w:t>
      </w:r>
      <w:r>
        <w:rPr>
          <w:sz w:val="24"/>
          <w:szCs w:val="24"/>
        </w:rPr>
        <w:t xml:space="preserve"> же цели в очередном финансовом году при установлении наличия потребности в них на основании уведомлений по расчетам между бюджетами (код формы по ОКУД 0504817).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84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0</w:t>
      </w:r>
      <w:r>
        <w:rPr>
          <w:sz w:val="24"/>
          <w:szCs w:val="24"/>
        </w:rPr>
        <w:t xml:space="preserve">. </w:t>
      </w:r>
      <w:r>
        <w:rPr>
          <w:sz w:val="24"/>
          <w:szCs w:val="24"/>
        </w:rPr>
        <w:t xml:space="preserve">Контроль за</w:t>
      </w:r>
      <w:r>
        <w:rPr>
          <w:sz w:val="24"/>
          <w:szCs w:val="24"/>
        </w:rPr>
        <w:t xml:space="preserve"> целевы</w:t>
      </w:r>
      <w:r>
        <w:rPr>
          <w:sz w:val="24"/>
          <w:szCs w:val="24"/>
        </w:rPr>
        <w:t xml:space="preserve">м использованием межбюджетных трансфертов администрациями муниципальных образований поселений Сланцевского муниципального района возлагается на комитет финансов администрации муниципального образования Сланцевский муниципальный район Ленинградской области.</w:t>
      </w:r>
      <w:r>
        <w:rPr>
          <w:sz w:val="24"/>
          <w:szCs w:val="24"/>
        </w:rPr>
      </w:r>
    </w:p>
    <w:sectPr>
      <w:footnotePr/>
      <w:endnotePr/>
      <w:type w:val="nextPage"/>
      <w:pgSz w:w="11909" w:h="16834" w:orient="portrait"/>
      <w:pgMar w:top="567" w:right="567" w:bottom="567" w:left="1134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egacy w:legacy="1" w:legacyIndent="269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widowControl w:val="off"/>
    </w:pPr>
  </w:style>
  <w:style w:type="character" w:styleId="620" w:default="1">
    <w:name w:val="Default Paragraph Font"/>
    <w:semiHidden/>
  </w:style>
  <w:style w:type="table" w:styleId="621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semiHidden/>
  </w:style>
  <w:style w:type="paragraph" w:styleId="623" w:customStyle="1">
    <w:name w:val="Heading"/>
    <w:rPr>
      <w:rFonts w:ascii="Arial" w:hAnsi="Arial" w:cs="Arial"/>
      <w:b/>
      <w:bCs/>
      <w:sz w:val="22"/>
      <w:szCs w:val="22"/>
    </w:rPr>
  </w:style>
  <w:style w:type="paragraph" w:styleId="624">
    <w:name w:val="Body Text"/>
    <w:basedOn w:val="619"/>
    <w:rPr>
      <w:sz w:val="28"/>
    </w:rPr>
  </w:style>
  <w:style w:type="paragraph" w:styleId="625">
    <w:name w:val="Body Text Indent"/>
    <w:basedOn w:val="619"/>
    <w:pPr>
      <w:ind w:firstLine="720"/>
    </w:pPr>
    <w:rPr>
      <w:sz w:val="28"/>
    </w:rPr>
  </w:style>
  <w:style w:type="paragraph" w:styleId="626">
    <w:name w:val="Body Text Indent 2"/>
    <w:basedOn w:val="619"/>
    <w:pPr>
      <w:ind w:firstLine="720"/>
      <w:jc w:val="both"/>
    </w:pPr>
    <w:rPr>
      <w:sz w:val="28"/>
    </w:rPr>
  </w:style>
  <w:style w:type="paragraph" w:styleId="627">
    <w:name w:val="Balloon Text"/>
    <w:basedOn w:val="619"/>
    <w:link w:val="628"/>
    <w:rPr>
      <w:rFonts w:ascii="Tahoma" w:hAnsi="Tahoma" w:cs="Tahoma"/>
      <w:sz w:val="16"/>
      <w:szCs w:val="16"/>
    </w:rPr>
  </w:style>
  <w:style w:type="character" w:styleId="628" w:customStyle="1">
    <w:name w:val="Текст выноски Знак"/>
    <w:link w:val="627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A72CA-BC59-40BF-BC95-AE4EC9E2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Фин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KiselevA</dc:creator>
  <cp:revision>3</cp:revision>
  <dcterms:created xsi:type="dcterms:W3CDTF">2024-03-26T08:14:00Z</dcterms:created>
  <dcterms:modified xsi:type="dcterms:W3CDTF">2024-03-28T12:24:55Z</dcterms:modified>
</cp:coreProperties>
</file>