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87" w:type="dxa"/>
        <w:jc w:val="right"/>
        <w:tblInd w:w="-5607" w:type="dxa"/>
        <w:tblLook w:val="0000" w:firstRow="0" w:lastRow="0" w:firstColumn="0" w:lastColumn="0" w:noHBand="0" w:noVBand="0"/>
      </w:tblPr>
      <w:tblGrid>
        <w:gridCol w:w="4787"/>
      </w:tblGrid>
      <w:tr w:rsidR="00F22CB9" w:rsidRPr="009C361C" w:rsidTr="00D24446">
        <w:trPr>
          <w:trHeight w:val="300"/>
          <w:jc w:val="right"/>
        </w:trPr>
        <w:tc>
          <w:tcPr>
            <w:tcW w:w="4787" w:type="dxa"/>
            <w:tcBorders>
              <w:top w:val="nil"/>
              <w:left w:val="nil"/>
              <w:bottom w:val="nil"/>
              <w:right w:val="nil"/>
            </w:tcBorders>
            <w:shd w:val="clear" w:color="auto" w:fill="auto"/>
            <w:noWrap/>
            <w:vAlign w:val="bottom"/>
          </w:tcPr>
          <w:p w:rsidR="00F22CB9" w:rsidRPr="009C361C" w:rsidRDefault="00F22CB9" w:rsidP="00D65ECC">
            <w:pPr>
              <w:widowControl/>
              <w:autoSpaceDE/>
              <w:autoSpaceDN/>
              <w:adjustRightInd/>
              <w:jc w:val="right"/>
              <w:rPr>
                <w:sz w:val="24"/>
                <w:szCs w:val="24"/>
                <w:lang w:val="en-US"/>
              </w:rPr>
            </w:pPr>
            <w:r>
              <w:rPr>
                <w:sz w:val="24"/>
                <w:szCs w:val="24"/>
              </w:rPr>
              <w:t xml:space="preserve">Приложение </w:t>
            </w:r>
            <w:r w:rsidR="00D65ECC">
              <w:rPr>
                <w:sz w:val="24"/>
                <w:szCs w:val="24"/>
              </w:rPr>
              <w:t>7</w:t>
            </w:r>
            <w:r>
              <w:rPr>
                <w:sz w:val="24"/>
                <w:szCs w:val="24"/>
              </w:rPr>
              <w:t>.</w:t>
            </w:r>
            <w:r w:rsidR="00D01401">
              <w:rPr>
                <w:sz w:val="24"/>
                <w:szCs w:val="24"/>
              </w:rPr>
              <w:t>1</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sidRPr="0082746F">
              <w:rPr>
                <w:sz w:val="24"/>
                <w:szCs w:val="24"/>
              </w:rPr>
              <w:t xml:space="preserve">к решению </w:t>
            </w:r>
            <w:r>
              <w:rPr>
                <w:sz w:val="24"/>
                <w:szCs w:val="24"/>
              </w:rPr>
              <w:t>С</w:t>
            </w:r>
            <w:r w:rsidRPr="0082746F">
              <w:rPr>
                <w:sz w:val="24"/>
                <w:szCs w:val="24"/>
              </w:rPr>
              <w:t>овета депутатов</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D24446">
            <w:pPr>
              <w:widowControl/>
              <w:autoSpaceDE/>
              <w:autoSpaceDN/>
              <w:adjustRightInd/>
              <w:jc w:val="right"/>
              <w:rPr>
                <w:sz w:val="24"/>
                <w:szCs w:val="24"/>
              </w:rPr>
            </w:pPr>
            <w:r>
              <w:rPr>
                <w:sz w:val="24"/>
                <w:szCs w:val="24"/>
              </w:rPr>
              <w:t>Сланцевского городского поселения</w:t>
            </w:r>
          </w:p>
        </w:tc>
      </w:tr>
      <w:tr w:rsidR="00F22CB9" w:rsidRPr="0082746F" w:rsidTr="00D24446">
        <w:trPr>
          <w:trHeight w:val="300"/>
          <w:jc w:val="right"/>
        </w:trPr>
        <w:tc>
          <w:tcPr>
            <w:tcW w:w="4787" w:type="dxa"/>
            <w:tcBorders>
              <w:top w:val="nil"/>
              <w:left w:val="nil"/>
              <w:bottom w:val="nil"/>
              <w:right w:val="nil"/>
            </w:tcBorders>
            <w:shd w:val="clear" w:color="auto" w:fill="auto"/>
            <w:noWrap/>
            <w:vAlign w:val="bottom"/>
          </w:tcPr>
          <w:p w:rsidR="00F22CB9" w:rsidRPr="0082746F" w:rsidRDefault="00F22CB9" w:rsidP="00A35485">
            <w:pPr>
              <w:widowControl/>
              <w:autoSpaceDE/>
              <w:autoSpaceDN/>
              <w:adjustRightInd/>
              <w:jc w:val="right"/>
              <w:rPr>
                <w:sz w:val="24"/>
                <w:szCs w:val="24"/>
              </w:rPr>
            </w:pPr>
            <w:r w:rsidRPr="009C361C">
              <w:rPr>
                <w:sz w:val="24"/>
                <w:szCs w:val="24"/>
              </w:rPr>
              <w:t xml:space="preserve">от </w:t>
            </w:r>
            <w:r w:rsidR="00A35485">
              <w:rPr>
                <w:sz w:val="24"/>
                <w:szCs w:val="24"/>
              </w:rPr>
              <w:t>19.12.2023</w:t>
            </w:r>
            <w:bookmarkStart w:id="0" w:name="_GoBack"/>
            <w:bookmarkEnd w:id="0"/>
            <w:r w:rsidRPr="009C361C">
              <w:rPr>
                <w:sz w:val="24"/>
                <w:szCs w:val="24"/>
              </w:rPr>
              <w:t xml:space="preserve"> № </w:t>
            </w:r>
            <w:r w:rsidR="00A35485">
              <w:rPr>
                <w:sz w:val="24"/>
                <w:szCs w:val="24"/>
              </w:rPr>
              <w:t>281-гсд</w:t>
            </w:r>
          </w:p>
        </w:tc>
      </w:tr>
    </w:tbl>
    <w:p w:rsidR="00F22CB9"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F22CB9" w:rsidRPr="002D6DA1" w:rsidRDefault="00F22CB9" w:rsidP="00F22CB9">
      <w:pPr>
        <w:shd w:val="clear" w:color="auto" w:fill="FFFFFF"/>
        <w:ind w:left="312"/>
        <w:jc w:val="center"/>
        <w:rPr>
          <w:b/>
          <w:bCs/>
          <w:sz w:val="24"/>
          <w:szCs w:val="24"/>
        </w:rPr>
      </w:pPr>
    </w:p>
    <w:p w:rsidR="009262D2" w:rsidRPr="009262D2" w:rsidRDefault="009262D2" w:rsidP="009262D2">
      <w:pPr>
        <w:shd w:val="clear" w:color="auto" w:fill="FFFFFF"/>
        <w:tabs>
          <w:tab w:val="left" w:pos="1944"/>
          <w:tab w:val="center" w:pos="5001"/>
        </w:tabs>
        <w:ind w:left="79"/>
        <w:jc w:val="center"/>
        <w:rPr>
          <w:b/>
          <w:bCs/>
          <w:color w:val="000000"/>
          <w:spacing w:val="-3"/>
          <w:sz w:val="24"/>
          <w:szCs w:val="24"/>
        </w:rPr>
      </w:pPr>
      <w:r w:rsidRPr="009262D2">
        <w:rPr>
          <w:b/>
          <w:bCs/>
          <w:color w:val="000000"/>
          <w:spacing w:val="-3"/>
          <w:sz w:val="24"/>
          <w:szCs w:val="24"/>
        </w:rPr>
        <w:t>ПОРЯДОК</w:t>
      </w:r>
    </w:p>
    <w:p w:rsidR="009262D2" w:rsidRDefault="009262D2" w:rsidP="009262D2">
      <w:pPr>
        <w:widowControl/>
        <w:autoSpaceDE/>
        <w:autoSpaceDN/>
        <w:adjustRightInd/>
        <w:jc w:val="center"/>
        <w:rPr>
          <w:b/>
          <w:bCs/>
          <w:sz w:val="24"/>
          <w:szCs w:val="24"/>
        </w:rPr>
      </w:pPr>
      <w:r w:rsidRPr="009262D2">
        <w:rPr>
          <w:b/>
          <w:bCs/>
          <w:sz w:val="24"/>
          <w:szCs w:val="24"/>
        </w:rPr>
        <w:t xml:space="preserve">определения объема, условий предоставления и расходования </w:t>
      </w:r>
      <w:r w:rsidRPr="009262D2">
        <w:rPr>
          <w:b/>
          <w:bCs/>
          <w:sz w:val="24"/>
          <w:szCs w:val="24"/>
        </w:rPr>
        <w:br/>
        <w:t>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9262D2" w:rsidRPr="009262D2" w:rsidRDefault="009262D2" w:rsidP="009262D2">
      <w:pPr>
        <w:widowControl/>
        <w:autoSpaceDE/>
        <w:autoSpaceDN/>
        <w:adjustRightInd/>
        <w:jc w:val="center"/>
        <w:rPr>
          <w:b/>
          <w:bCs/>
          <w:sz w:val="24"/>
          <w:szCs w:val="24"/>
        </w:rPr>
      </w:pPr>
    </w:p>
    <w:p w:rsidR="00F23DA1" w:rsidRPr="00F23DA1" w:rsidRDefault="00F23DA1" w:rsidP="00F23DA1">
      <w:pPr>
        <w:widowControl/>
        <w:autoSpaceDE/>
        <w:autoSpaceDN/>
        <w:adjustRightInd/>
        <w:ind w:firstLine="851"/>
        <w:jc w:val="both"/>
        <w:rPr>
          <w:b/>
          <w:bCs/>
          <w:sz w:val="24"/>
          <w:szCs w:val="24"/>
        </w:rPr>
      </w:pPr>
      <w:r w:rsidRPr="00F23DA1">
        <w:rPr>
          <w:bCs/>
          <w:sz w:val="24"/>
          <w:szCs w:val="24"/>
        </w:rPr>
        <w:t xml:space="preserve">1. </w:t>
      </w:r>
      <w:proofErr w:type="gramStart"/>
      <w:r w:rsidRPr="00F23DA1">
        <w:rPr>
          <w:bCs/>
          <w:sz w:val="24"/>
          <w:szCs w:val="24"/>
        </w:rPr>
        <w:t>Настоящий Порядок разработан в соответствии со статьями 142, 142.5 Бюджетного кодекса Российской Федерации и устанавливает цели и условия предоставления и расходования средств межбюджетных трансфертов бюджету Сланцевского муниципального района на финансовое обеспечение исполнения переданной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межбюджетные</w:t>
      </w:r>
      <w:proofErr w:type="gramEnd"/>
      <w:r w:rsidRPr="00F23DA1">
        <w:rPr>
          <w:bCs/>
          <w:sz w:val="24"/>
          <w:szCs w:val="24"/>
        </w:rPr>
        <w:t xml:space="preserve"> трансферты) в соответствии с заключенным соглашением.</w:t>
      </w:r>
    </w:p>
    <w:p w:rsidR="00A61D18" w:rsidRPr="006F1337" w:rsidRDefault="00A61D18" w:rsidP="00A61D18">
      <w:pPr>
        <w:shd w:val="clear" w:color="auto" w:fill="FFFFFF"/>
        <w:tabs>
          <w:tab w:val="left" w:pos="935"/>
          <w:tab w:val="center" w:pos="5001"/>
        </w:tabs>
        <w:ind w:firstLine="851"/>
        <w:jc w:val="both"/>
        <w:rPr>
          <w:bCs/>
          <w:color w:val="000000"/>
          <w:spacing w:val="-3"/>
          <w:sz w:val="24"/>
          <w:szCs w:val="24"/>
        </w:rPr>
      </w:pPr>
      <w:r w:rsidRPr="00282D28">
        <w:rPr>
          <w:bCs/>
          <w:color w:val="000000"/>
          <w:spacing w:val="-3"/>
          <w:sz w:val="24"/>
          <w:szCs w:val="24"/>
        </w:rPr>
        <w:t>2</w:t>
      </w:r>
      <w:r w:rsidRPr="00282D28">
        <w:rPr>
          <w:sz w:val="24"/>
          <w:szCs w:val="24"/>
        </w:rPr>
        <w:t xml:space="preserve">. </w:t>
      </w:r>
      <w:r w:rsidRPr="006F1337">
        <w:rPr>
          <w:bCs/>
          <w:color w:val="000000"/>
          <w:spacing w:val="-3"/>
          <w:sz w:val="24"/>
          <w:szCs w:val="24"/>
        </w:rPr>
        <w:t>Основанием предоставления межбюджетных трансфертов из бюджета Сланцевского городского поселения бюджету Сланцевского муниципального района  являются:</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2.1. Принятие Советом депутатов Сланцевского городского поселения решения о  передаче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w:t>
      </w:r>
    </w:p>
    <w:p w:rsidR="00A61D18" w:rsidRPr="00A61D18" w:rsidRDefault="00A61D18" w:rsidP="00A61D18">
      <w:pPr>
        <w:shd w:val="clear" w:color="auto" w:fill="FFFFFF"/>
        <w:tabs>
          <w:tab w:val="left" w:pos="1944"/>
          <w:tab w:val="center" w:pos="5001"/>
        </w:tabs>
        <w:ind w:firstLine="851"/>
        <w:jc w:val="both"/>
        <w:rPr>
          <w:bCs/>
          <w:sz w:val="24"/>
          <w:szCs w:val="24"/>
        </w:rPr>
      </w:pPr>
      <w:r w:rsidRPr="00A61D18">
        <w:rPr>
          <w:bCs/>
          <w:sz w:val="24"/>
          <w:szCs w:val="24"/>
        </w:rPr>
        <w:t>2.2. Заключение соглашения между советом депутатов Сланцевского городского поселения  и советом депутатов  муниципального образования Сланцевский муниципальный район Ленинградской области о передаче части полномочий Сланцевского городского поселения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(далее  – соглашение).</w:t>
      </w:r>
    </w:p>
    <w:p w:rsidR="008841D6" w:rsidRPr="002F61B3" w:rsidRDefault="008841D6" w:rsidP="002F61B3">
      <w:pPr>
        <w:shd w:val="clear" w:color="auto" w:fill="FFFFFF"/>
        <w:tabs>
          <w:tab w:val="left" w:pos="1944"/>
          <w:tab w:val="center" w:pos="5001"/>
        </w:tabs>
        <w:ind w:firstLine="851"/>
        <w:jc w:val="both"/>
        <w:rPr>
          <w:bCs/>
          <w:sz w:val="24"/>
          <w:szCs w:val="24"/>
        </w:rPr>
      </w:pPr>
      <w:r>
        <w:rPr>
          <w:bCs/>
          <w:sz w:val="24"/>
          <w:szCs w:val="24"/>
        </w:rPr>
        <w:t>3.  Межбюджетные трансферты используются на финансирование расходов по реализации мероприятий и направляются на исполнение переданно</w:t>
      </w:r>
      <w:r w:rsidR="004405BD">
        <w:rPr>
          <w:bCs/>
          <w:sz w:val="24"/>
          <w:szCs w:val="24"/>
        </w:rPr>
        <w:t>й части</w:t>
      </w:r>
      <w:r>
        <w:rPr>
          <w:bCs/>
          <w:sz w:val="24"/>
          <w:szCs w:val="24"/>
        </w:rPr>
        <w:t xml:space="preserve"> полномочи</w:t>
      </w:r>
      <w:r w:rsidR="004405BD">
        <w:rPr>
          <w:bCs/>
          <w:sz w:val="24"/>
          <w:szCs w:val="24"/>
        </w:rPr>
        <w:t>йпо</w:t>
      </w:r>
      <w:r>
        <w:rPr>
          <w:bCs/>
          <w:sz w:val="24"/>
          <w:szCs w:val="24"/>
        </w:rPr>
        <w:t xml:space="preserve"> обеспечени</w:t>
      </w:r>
      <w:r w:rsidR="004405BD">
        <w:rPr>
          <w:bCs/>
          <w:sz w:val="24"/>
          <w:szCs w:val="24"/>
        </w:rPr>
        <w:t>ю</w:t>
      </w:r>
      <w:r>
        <w:rPr>
          <w:bCs/>
          <w:sz w:val="24"/>
          <w:szCs w:val="24"/>
        </w:rPr>
        <w:t xml:space="preserve"> условий для развития на территории поселения физической культуры и массового спорта, организации проведения официальных физкультурно-оздоровительных</w:t>
      </w:r>
      <w:r w:rsidR="00622AC5">
        <w:rPr>
          <w:bCs/>
          <w:sz w:val="24"/>
          <w:szCs w:val="24"/>
        </w:rPr>
        <w:t xml:space="preserve"> и спортивных мероприятий на текущий финансовый год на основании Соглашения о передаче соответствующих полномочий.</w:t>
      </w:r>
    </w:p>
    <w:p w:rsidR="006318EE" w:rsidRPr="00CD706D" w:rsidRDefault="00622AC5" w:rsidP="006318EE">
      <w:pPr>
        <w:shd w:val="clear" w:color="auto" w:fill="FFFFFF"/>
        <w:ind w:firstLine="851"/>
        <w:jc w:val="both"/>
        <w:rPr>
          <w:sz w:val="24"/>
          <w:szCs w:val="24"/>
        </w:rPr>
      </w:pPr>
      <w:r>
        <w:rPr>
          <w:sz w:val="24"/>
          <w:szCs w:val="24"/>
        </w:rPr>
        <w:t xml:space="preserve">4. </w:t>
      </w:r>
      <w:proofErr w:type="gramStart"/>
      <w:r w:rsidR="006318EE" w:rsidRPr="002D6DA1">
        <w:rPr>
          <w:sz w:val="24"/>
          <w:szCs w:val="24"/>
        </w:rPr>
        <w:t xml:space="preserve">Перечисление </w:t>
      </w:r>
      <w:r w:rsidR="006318EE" w:rsidRPr="002D6DA1">
        <w:rPr>
          <w:bCs/>
          <w:sz w:val="24"/>
          <w:szCs w:val="24"/>
        </w:rPr>
        <w:t>межбюджетных трансфертов</w:t>
      </w:r>
      <w:r w:rsidR="006318EE" w:rsidRPr="002D6DA1">
        <w:rPr>
          <w:sz w:val="24"/>
          <w:szCs w:val="24"/>
        </w:rPr>
        <w:t xml:space="preserve"> осуществляется администрацией Сланцевского муниципального района как главным распорядителем бюджетных средств бюджета Сланцевского городского поселения в соответствии со сводной бюджетной росписью </w:t>
      </w:r>
      <w:r w:rsidR="00CD706D">
        <w:rPr>
          <w:sz w:val="24"/>
          <w:szCs w:val="24"/>
        </w:rPr>
        <w:t xml:space="preserve">и кассовым планом </w:t>
      </w:r>
      <w:r w:rsidR="006318EE" w:rsidRPr="002D6DA1">
        <w:rPr>
          <w:sz w:val="24"/>
          <w:szCs w:val="24"/>
        </w:rPr>
        <w:t xml:space="preserve">бюджета Сланцевского городского поселения на </w:t>
      </w:r>
      <w:r w:rsidR="00473C3C">
        <w:rPr>
          <w:sz w:val="24"/>
          <w:szCs w:val="24"/>
        </w:rPr>
        <w:t xml:space="preserve">текущий финансовый </w:t>
      </w:r>
      <w:r w:rsidR="006318EE" w:rsidRPr="002D6DA1">
        <w:rPr>
          <w:sz w:val="24"/>
          <w:szCs w:val="24"/>
        </w:rPr>
        <w:t>год после заключения соглашения между администрацией Сланцевского муниципального района, как главным распорядителем бюджетных средств бюджета Сланцевского городского поселения, и комитетом финансов администрации муниципального образования Сланцевский муниципальный район</w:t>
      </w:r>
      <w:proofErr w:type="gramEnd"/>
      <w:r w:rsidR="006318EE" w:rsidRPr="002D6DA1">
        <w:rPr>
          <w:sz w:val="24"/>
          <w:szCs w:val="24"/>
        </w:rPr>
        <w:t xml:space="preserve"> Ленинградской области (далее – комитет финансов), как главным администратором доходов бюджета Сланцевского муниципального района</w:t>
      </w:r>
      <w:r w:rsidR="00473C3C">
        <w:rPr>
          <w:sz w:val="24"/>
          <w:szCs w:val="24"/>
        </w:rPr>
        <w:t xml:space="preserve"> </w:t>
      </w:r>
      <w:r w:rsidR="003B5152" w:rsidRPr="00CD706D">
        <w:rPr>
          <w:sz w:val="24"/>
          <w:szCs w:val="24"/>
        </w:rPr>
        <w:t>с учетом фактической потребности</w:t>
      </w:r>
      <w:r w:rsidR="006318EE" w:rsidRPr="00CD706D">
        <w:rPr>
          <w:sz w:val="24"/>
          <w:szCs w:val="24"/>
        </w:rPr>
        <w:t xml:space="preserve">. </w:t>
      </w:r>
    </w:p>
    <w:p w:rsidR="006318EE" w:rsidRPr="002D6DA1" w:rsidRDefault="00622AC5" w:rsidP="006318EE">
      <w:pPr>
        <w:shd w:val="clear" w:color="auto" w:fill="FFFFFF"/>
        <w:ind w:left="29" w:firstLine="851"/>
        <w:jc w:val="both"/>
        <w:rPr>
          <w:sz w:val="24"/>
          <w:szCs w:val="24"/>
        </w:rPr>
      </w:pPr>
      <w:r w:rsidRPr="00CD706D">
        <w:rPr>
          <w:sz w:val="24"/>
          <w:szCs w:val="24"/>
        </w:rPr>
        <w:t>5</w:t>
      </w:r>
      <w:r w:rsidR="006318EE" w:rsidRPr="00CD706D">
        <w:rPr>
          <w:sz w:val="24"/>
          <w:szCs w:val="24"/>
        </w:rPr>
        <w:t xml:space="preserve">. </w:t>
      </w:r>
      <w:proofErr w:type="gramStart"/>
      <w:r w:rsidR="006318EE" w:rsidRPr="00CD706D">
        <w:rPr>
          <w:sz w:val="24"/>
          <w:szCs w:val="24"/>
        </w:rPr>
        <w:t>Комитет финансов на основании доведенных до него уведомлений по рас</w:t>
      </w:r>
      <w:r w:rsidR="006318EE" w:rsidRPr="002D6DA1">
        <w:rPr>
          <w:sz w:val="24"/>
          <w:szCs w:val="24"/>
        </w:rPr>
        <w:t xml:space="preserve">четам </w:t>
      </w:r>
      <w:r w:rsidR="006318EE" w:rsidRPr="002D6DA1">
        <w:rPr>
          <w:sz w:val="24"/>
          <w:szCs w:val="24"/>
        </w:rPr>
        <w:lastRenderedPageBreak/>
        <w:t>между бюджетами в установленном порядке осуществляет учет поступивших средств в доходной и расходной частях бюджета муниципального образования.</w:t>
      </w:r>
      <w:proofErr w:type="gramEnd"/>
    </w:p>
    <w:p w:rsidR="006318EE" w:rsidRPr="002D6DA1" w:rsidRDefault="006318EE" w:rsidP="006318EE">
      <w:pPr>
        <w:shd w:val="clear" w:color="auto" w:fill="FFFFFF"/>
        <w:ind w:left="29" w:firstLine="851"/>
        <w:jc w:val="both"/>
        <w:rPr>
          <w:sz w:val="24"/>
          <w:szCs w:val="24"/>
        </w:rPr>
      </w:pPr>
      <w:r w:rsidRPr="002D6DA1">
        <w:rPr>
          <w:sz w:val="24"/>
          <w:szCs w:val="24"/>
        </w:rPr>
        <w:t>Комитет финансов, как главный администратор доходов бюджета Сланцевского муниципального района, предоставляет администрации Сланцевского муниципального района, как главному распорядителю бюджетных средств бюджета Сланцевского городского поселения, сводные отчеты об использовании полученных межбюджетных трансфертов в сроки сдачи квартальных и годового отчетов. Сводные отчеты об использовании полученных межбюджетных трансфертов формируются комитетом финансов на основании отчетов об использовании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6</w:t>
      </w:r>
      <w:r w:rsidR="006318EE" w:rsidRPr="002D6DA1">
        <w:rPr>
          <w:sz w:val="24"/>
          <w:szCs w:val="24"/>
        </w:rPr>
        <w:t>. Ответственность за несоблюдение настоящего порядка, а также недостоверность представляемых сведений возлагается на главного администратора доходов бюджета Сланцевского муниципального района, администрирующего поступление межбюджетных трансфертов, и на главных распорядителей бюджетных средств бюджета Сланцевского муниципального района, в бюджетных сметах которых предусмотрены расходы за счет межбюджетных трансфертов.</w:t>
      </w:r>
    </w:p>
    <w:p w:rsidR="006318EE" w:rsidRPr="002D6DA1" w:rsidRDefault="00622AC5" w:rsidP="006318EE">
      <w:pPr>
        <w:shd w:val="clear" w:color="auto" w:fill="FFFFFF"/>
        <w:tabs>
          <w:tab w:val="left" w:pos="845"/>
        </w:tabs>
        <w:ind w:firstLine="851"/>
        <w:jc w:val="both"/>
        <w:rPr>
          <w:sz w:val="24"/>
          <w:szCs w:val="24"/>
        </w:rPr>
      </w:pPr>
      <w:r>
        <w:rPr>
          <w:sz w:val="24"/>
          <w:szCs w:val="24"/>
        </w:rPr>
        <w:t>7</w:t>
      </w:r>
      <w:r w:rsidR="006318EE" w:rsidRPr="002D6DA1">
        <w:rPr>
          <w:sz w:val="24"/>
          <w:szCs w:val="24"/>
        </w:rPr>
        <w:t xml:space="preserve">. В случае использования межбюджетных трансфертов не по целевому назначению и / или с несоблюдением условий их предоставления соответствующие средства подлежат возврату  в бюджет Сланцевского городского поселения. </w:t>
      </w:r>
    </w:p>
    <w:p w:rsidR="006318EE" w:rsidRPr="002D6DA1" w:rsidRDefault="00622AC5" w:rsidP="006318EE">
      <w:pPr>
        <w:shd w:val="clear" w:color="auto" w:fill="FFFFFF"/>
        <w:tabs>
          <w:tab w:val="left" w:pos="845"/>
        </w:tabs>
        <w:ind w:firstLine="851"/>
        <w:jc w:val="both"/>
        <w:rPr>
          <w:sz w:val="24"/>
          <w:szCs w:val="24"/>
        </w:rPr>
      </w:pPr>
      <w:r>
        <w:rPr>
          <w:sz w:val="24"/>
          <w:szCs w:val="24"/>
        </w:rPr>
        <w:t>8</w:t>
      </w:r>
      <w:r w:rsidR="006318EE" w:rsidRPr="002D6DA1">
        <w:rPr>
          <w:sz w:val="24"/>
          <w:szCs w:val="24"/>
        </w:rPr>
        <w:t xml:space="preserve">. Наличие остатков на лицевом счете на </w:t>
      </w:r>
      <w:r w:rsidR="005116D5">
        <w:rPr>
          <w:sz w:val="24"/>
          <w:szCs w:val="24"/>
        </w:rPr>
        <w:t>конец текущего финансового года</w:t>
      </w:r>
      <w:r w:rsidR="006318EE">
        <w:rPr>
          <w:sz w:val="24"/>
          <w:szCs w:val="24"/>
        </w:rPr>
        <w:t xml:space="preserve"> </w:t>
      </w:r>
      <w:r w:rsidR="006318EE" w:rsidRPr="002D6DA1">
        <w:rPr>
          <w:sz w:val="24"/>
          <w:szCs w:val="24"/>
        </w:rPr>
        <w:t xml:space="preserve">не допускается. Не использованные в течение текущего финансового года денежные средства перечисляются в сроки, установленные для завершения </w:t>
      </w:r>
      <w:r w:rsidR="005116D5">
        <w:rPr>
          <w:sz w:val="24"/>
          <w:szCs w:val="24"/>
        </w:rPr>
        <w:t xml:space="preserve">текущего </w:t>
      </w:r>
      <w:r w:rsidR="006318EE" w:rsidRPr="002D6DA1">
        <w:rPr>
          <w:sz w:val="24"/>
          <w:szCs w:val="24"/>
        </w:rPr>
        <w:t>финансового года, в бюджет Сланцевского городского поселения.</w:t>
      </w:r>
    </w:p>
    <w:p w:rsidR="006318EE" w:rsidRPr="002D6DA1" w:rsidRDefault="00622AC5" w:rsidP="006318EE">
      <w:pPr>
        <w:shd w:val="clear" w:color="auto" w:fill="FFFFFF"/>
        <w:tabs>
          <w:tab w:val="left" w:pos="845"/>
        </w:tabs>
        <w:ind w:firstLine="851"/>
        <w:jc w:val="both"/>
        <w:rPr>
          <w:sz w:val="24"/>
          <w:szCs w:val="24"/>
        </w:rPr>
      </w:pPr>
      <w:r>
        <w:rPr>
          <w:sz w:val="24"/>
          <w:szCs w:val="24"/>
        </w:rPr>
        <w:t>9</w:t>
      </w:r>
      <w:r w:rsidR="006318EE" w:rsidRPr="002D6DA1">
        <w:rPr>
          <w:sz w:val="24"/>
          <w:szCs w:val="24"/>
        </w:rPr>
        <w:t xml:space="preserve">. </w:t>
      </w:r>
      <w:proofErr w:type="gramStart"/>
      <w:r w:rsidR="006318EE" w:rsidRPr="002D6DA1">
        <w:rPr>
          <w:sz w:val="24"/>
          <w:szCs w:val="24"/>
        </w:rPr>
        <w:t>Контроль за</w:t>
      </w:r>
      <w:proofErr w:type="gramEnd"/>
      <w:r w:rsidR="006318EE" w:rsidRPr="002D6DA1">
        <w:rPr>
          <w:sz w:val="24"/>
          <w:szCs w:val="24"/>
        </w:rPr>
        <w:t xml:space="preserve"> использованием межбюджетных трансфертов главными распорядителями бюджетных средств бюджета Сланцевского муниципального района, в бюджетных сметах которых предусмотрены расходы за счет межбюджетных трансфертов, возлагается на комитет финансов, как орган внутреннего муниципального финансового контроля. </w:t>
      </w:r>
    </w:p>
    <w:p w:rsidR="00AF4FD2" w:rsidRDefault="00AF4FD2" w:rsidP="00F22CB9">
      <w:pPr>
        <w:shd w:val="clear" w:color="auto" w:fill="FFFFFF"/>
        <w:tabs>
          <w:tab w:val="left" w:pos="845"/>
        </w:tabs>
        <w:ind w:firstLine="851"/>
        <w:jc w:val="both"/>
        <w:rPr>
          <w:sz w:val="24"/>
          <w:szCs w:val="24"/>
        </w:rPr>
      </w:pPr>
    </w:p>
    <w:p w:rsidR="0095630C" w:rsidRDefault="0095630C" w:rsidP="00F22CB9">
      <w:pPr>
        <w:shd w:val="clear" w:color="auto" w:fill="FFFFFF"/>
        <w:tabs>
          <w:tab w:val="left" w:pos="845"/>
        </w:tabs>
        <w:ind w:firstLine="851"/>
        <w:jc w:val="both"/>
        <w:rPr>
          <w:sz w:val="24"/>
          <w:szCs w:val="24"/>
        </w:rPr>
      </w:pPr>
    </w:p>
    <w:sectPr w:rsidR="0095630C" w:rsidSect="0022757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3F0BDD"/>
    <w:rsid w:val="00002322"/>
    <w:rsid w:val="00026203"/>
    <w:rsid w:val="00094808"/>
    <w:rsid w:val="00227577"/>
    <w:rsid w:val="002C1E64"/>
    <w:rsid w:val="002F61B3"/>
    <w:rsid w:val="00301B0E"/>
    <w:rsid w:val="00397614"/>
    <w:rsid w:val="003B5152"/>
    <w:rsid w:val="003F0BDD"/>
    <w:rsid w:val="004405BD"/>
    <w:rsid w:val="00473C3C"/>
    <w:rsid w:val="005116D5"/>
    <w:rsid w:val="00622AC5"/>
    <w:rsid w:val="006318EE"/>
    <w:rsid w:val="006B1698"/>
    <w:rsid w:val="0078422A"/>
    <w:rsid w:val="008841D6"/>
    <w:rsid w:val="008B14D2"/>
    <w:rsid w:val="00903C30"/>
    <w:rsid w:val="009262D2"/>
    <w:rsid w:val="00926B54"/>
    <w:rsid w:val="0095630C"/>
    <w:rsid w:val="00A35485"/>
    <w:rsid w:val="00A61D18"/>
    <w:rsid w:val="00AA6347"/>
    <w:rsid w:val="00AF4FD2"/>
    <w:rsid w:val="00CD706D"/>
    <w:rsid w:val="00D01401"/>
    <w:rsid w:val="00D058DE"/>
    <w:rsid w:val="00D65ECC"/>
    <w:rsid w:val="00D777BC"/>
    <w:rsid w:val="00DD51E1"/>
    <w:rsid w:val="00F14427"/>
    <w:rsid w:val="00F22CB9"/>
    <w:rsid w:val="00F23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22CB9"/>
    <w:pPr>
      <w:ind w:firstLine="720"/>
      <w:jc w:val="both"/>
    </w:pPr>
    <w:rPr>
      <w:sz w:val="28"/>
    </w:rPr>
  </w:style>
  <w:style w:type="character" w:customStyle="1" w:styleId="20">
    <w:name w:val="Основной текст с отступом 2 Знак"/>
    <w:basedOn w:val="a0"/>
    <w:link w:val="2"/>
    <w:rsid w:val="00F22CB9"/>
    <w:rPr>
      <w:rFonts w:ascii="Times New Roman" w:eastAsia="Times New Roman" w:hAnsi="Times New Roman" w:cs="Times New Roman"/>
      <w:sz w:val="28"/>
      <w:szCs w:val="20"/>
      <w:lang w:eastAsia="ru-RU"/>
    </w:rPr>
  </w:style>
  <w:style w:type="paragraph" w:styleId="a3">
    <w:name w:val="Body Text"/>
    <w:basedOn w:val="a"/>
    <w:link w:val="a4"/>
    <w:uiPriority w:val="99"/>
    <w:semiHidden/>
    <w:unhideWhenUsed/>
    <w:rsid w:val="00AF4FD2"/>
    <w:pPr>
      <w:spacing w:after="120"/>
    </w:pPr>
  </w:style>
  <w:style w:type="character" w:customStyle="1" w:styleId="a4">
    <w:name w:val="Основной текст Знак"/>
    <w:basedOn w:val="a0"/>
    <w:link w:val="a3"/>
    <w:uiPriority w:val="99"/>
    <w:semiHidden/>
    <w:rsid w:val="00AF4FD2"/>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B1698"/>
    <w:rPr>
      <w:rFonts w:ascii="Tahoma" w:hAnsi="Tahoma" w:cs="Tahoma"/>
      <w:sz w:val="16"/>
      <w:szCs w:val="16"/>
    </w:rPr>
  </w:style>
  <w:style w:type="character" w:customStyle="1" w:styleId="a6">
    <w:name w:val="Текст выноски Знак"/>
    <w:basedOn w:val="a0"/>
    <w:link w:val="a5"/>
    <w:uiPriority w:val="99"/>
    <w:semiHidden/>
    <w:rsid w:val="006B1698"/>
    <w:rPr>
      <w:rFonts w:ascii="Tahoma" w:eastAsia="Times New Roman" w:hAnsi="Tahoma" w:cs="Tahoma"/>
      <w:sz w:val="16"/>
      <w:szCs w:val="16"/>
      <w:lang w:eastAsia="ru-RU"/>
    </w:rPr>
  </w:style>
  <w:style w:type="paragraph" w:styleId="a7">
    <w:name w:val="List Paragraph"/>
    <w:basedOn w:val="a"/>
    <w:uiPriority w:val="34"/>
    <w:qFormat/>
    <w:rsid w:val="00884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810</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Рулёва Татьяна Ю.</dc:creator>
  <cp:lastModifiedBy>Галина А. Семенова</cp:lastModifiedBy>
  <cp:revision>8</cp:revision>
  <cp:lastPrinted>2016-09-12T05:20:00Z</cp:lastPrinted>
  <dcterms:created xsi:type="dcterms:W3CDTF">2017-02-12T16:53:00Z</dcterms:created>
  <dcterms:modified xsi:type="dcterms:W3CDTF">2023-12-19T14:54:00Z</dcterms:modified>
</cp:coreProperties>
</file>