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 w:right="-42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4</w:t>
      </w:r>
    </w:p>
    <w:p w14:paraId="02000000">
      <w:pPr>
        <w:spacing w:after="0" w:line="240" w:lineRule="auto"/>
        <w:ind w:right="-42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муниципальной программе </w:t>
      </w:r>
    </w:p>
    <w:p w14:paraId="03000000">
      <w:pPr>
        <w:spacing w:after="0" w:line="240" w:lineRule="auto"/>
        <w:ind w:right="-42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«Развитие культуры, спорта и молодежной </w:t>
      </w:r>
    </w:p>
    <w:p w14:paraId="04000000">
      <w:pPr>
        <w:spacing w:after="0" w:line="240" w:lineRule="auto"/>
        <w:ind w:right="-42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политики на территории Сланцевского городского </w:t>
      </w:r>
    </w:p>
    <w:p w14:paraId="05000000">
      <w:pPr>
        <w:spacing w:after="0" w:line="240" w:lineRule="auto"/>
        <w:ind w:right="-42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поселения» на 2020-2025 годы,</w:t>
      </w:r>
    </w:p>
    <w:p w14:paraId="06000000">
      <w:pPr>
        <w:spacing w:after="0" w:line="240" w:lineRule="auto"/>
        <w:ind w:right="-42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утвержденное постановлением администрации</w:t>
      </w:r>
    </w:p>
    <w:p w14:paraId="07000000">
      <w:pPr>
        <w:spacing w:after="0" w:line="240" w:lineRule="auto"/>
        <w:ind w:right="-42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Сланцевского муниципального района</w:t>
      </w:r>
    </w:p>
    <w:p w14:paraId="08000000">
      <w:pPr>
        <w:spacing w:after="0" w:line="240" w:lineRule="auto"/>
        <w:ind w:right="-42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30.10.2019 № 1707-п</w:t>
      </w:r>
    </w:p>
    <w:p w14:paraId="09000000">
      <w:pPr>
        <w:spacing w:after="0" w:line="240" w:lineRule="auto"/>
        <w:ind w:right="-42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 редакции постановления администрации</w:t>
      </w:r>
    </w:p>
    <w:p w14:paraId="0A000000">
      <w:pPr>
        <w:spacing w:after="0" w:line="240" w:lineRule="auto"/>
        <w:ind w:right="-42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Сланцевского муниципального района</w:t>
      </w:r>
    </w:p>
    <w:p w14:paraId="0B000000">
      <w:pPr>
        <w:spacing w:after="0" w:line="240" w:lineRule="auto"/>
        <w:ind w:right="-42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от_________ №_______</w:t>
      </w:r>
    </w:p>
    <w:p w14:paraId="0C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Сведения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 порядке сбора информации и методике расчета показателя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(индикатора) муниципальной программы</w:t>
      </w:r>
    </w:p>
    <w:p w14:paraId="10000000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tbl>
      <w:tblPr>
        <w:tblStyle w:val="Style_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58"/>
        <w:gridCol w:w="3325"/>
        <w:gridCol w:w="733"/>
        <w:gridCol w:w="1529"/>
        <w:gridCol w:w="1088"/>
        <w:gridCol w:w="2506"/>
        <w:gridCol w:w="779"/>
        <w:gridCol w:w="1398"/>
        <w:gridCol w:w="1647"/>
        <w:gridCol w:w="954"/>
      </w:tblGrid>
      <w:tr>
        <w:tc>
          <w:tcPr>
            <w:tcW w:type="dxa" w:w="358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1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  <w:p w14:paraId="12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п/п</w:t>
            </w:r>
          </w:p>
        </w:tc>
        <w:tc>
          <w:tcPr>
            <w:tcW w:type="dxa" w:w="3325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3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показателя (индикатора)</w:t>
            </w:r>
          </w:p>
        </w:tc>
        <w:tc>
          <w:tcPr>
            <w:tcW w:type="dxa" w:w="733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4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</w:t>
            </w:r>
            <w:r>
              <w:rPr>
                <w:rFonts w:ascii="Times New Roman" w:hAnsi="Times New Roman"/>
                <w:sz w:val="22"/>
              </w:rPr>
              <w:t>мер.</w:t>
            </w:r>
          </w:p>
        </w:tc>
        <w:tc>
          <w:tcPr>
            <w:tcW w:type="dxa" w:w="1529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5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Определение показателя</w:t>
            </w:r>
            <w:r>
              <w:rPr>
                <w:rFonts w:ascii="Times New Roman" w:hAnsi="Times New Roman"/>
                <w:sz w:val="22"/>
                <w:vertAlign w:val="superscript"/>
              </w:rPr>
              <w:t>4</w:t>
            </w:r>
          </w:p>
        </w:tc>
        <w:tc>
          <w:tcPr>
            <w:tcW w:type="dxa" w:w="1088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6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Временные характерис</w:t>
            </w:r>
            <w:r>
              <w:rPr>
                <w:rFonts w:ascii="Times New Roman" w:hAnsi="Times New Roman"/>
                <w:sz w:val="22"/>
              </w:rPr>
              <w:t>тики</w:t>
            </w:r>
            <w:r>
              <w:rPr>
                <w:rFonts w:ascii="Times New Roman" w:hAnsi="Times New Roman"/>
                <w:sz w:val="22"/>
                <w:vertAlign w:val="superscript"/>
              </w:rPr>
              <w:t>5</w:t>
            </w:r>
          </w:p>
        </w:tc>
        <w:tc>
          <w:tcPr>
            <w:tcW w:type="dxa" w:w="2506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7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Алгоритм формирования (формула) показателя и методические пояснения</w:t>
            </w:r>
            <w:r>
              <w:rPr>
                <w:rFonts w:ascii="Times New Roman" w:hAnsi="Times New Roman"/>
                <w:sz w:val="22"/>
                <w:vertAlign w:val="superscript"/>
              </w:rPr>
              <w:t>6</w:t>
            </w:r>
          </w:p>
        </w:tc>
        <w:tc>
          <w:tcPr>
            <w:tcW w:type="dxa" w:w="779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8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Базовый по</w:t>
            </w:r>
            <w:r>
              <w:rPr>
                <w:rFonts w:ascii="Times New Roman" w:hAnsi="Times New Roman"/>
                <w:sz w:val="22"/>
              </w:rPr>
              <w:t>казатель</w:t>
            </w:r>
          </w:p>
        </w:tc>
        <w:tc>
          <w:tcPr>
            <w:tcW w:type="dxa" w:w="1398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9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Метод сбора</w:t>
            </w:r>
            <w:r>
              <w:rPr>
                <w:rFonts w:ascii="Times New Roman" w:hAnsi="Times New Roman"/>
                <w:sz w:val="22"/>
                <w:vertAlign w:val="superscript"/>
              </w:rPr>
              <w:t>7</w:t>
            </w:r>
            <w:r>
              <w:rPr>
                <w:rFonts w:ascii="Times New Roman" w:hAnsi="Times New Roman"/>
                <w:sz w:val="22"/>
              </w:rPr>
              <w:t xml:space="preserve"> и индекс формы отчетности</w:t>
            </w:r>
          </w:p>
        </w:tc>
        <w:tc>
          <w:tcPr>
            <w:tcW w:type="dxa" w:w="1647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A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Объект наблю</w:t>
            </w:r>
            <w:r>
              <w:rPr>
                <w:rFonts w:ascii="Times New Roman" w:hAnsi="Times New Roman"/>
                <w:sz w:val="22"/>
              </w:rPr>
              <w:t>дения</w:t>
            </w:r>
            <w:r>
              <w:rPr>
                <w:rFonts w:ascii="Times New Roman" w:hAnsi="Times New Roman"/>
                <w:sz w:val="22"/>
                <w:vertAlign w:val="superscript"/>
              </w:rPr>
              <w:t>8</w:t>
            </w:r>
          </w:p>
        </w:tc>
        <w:tc>
          <w:tcPr>
            <w:tcW w:type="dxa" w:w="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B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Охват сово</w:t>
            </w:r>
            <w:r>
              <w:rPr>
                <w:rFonts w:ascii="Times New Roman" w:hAnsi="Times New Roman"/>
                <w:sz w:val="22"/>
              </w:rPr>
              <w:t>купности</w:t>
            </w:r>
            <w:r>
              <w:rPr>
                <w:rFonts w:ascii="Times New Roman" w:hAnsi="Times New Roman"/>
                <w:sz w:val="22"/>
                <w:vertAlign w:val="superscript"/>
              </w:rPr>
              <w:t>9</w:t>
            </w:r>
          </w:p>
        </w:tc>
      </w:tr>
      <w:tr>
        <w:tc>
          <w:tcPr>
            <w:tcW w:type="dxa" w:w="358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C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1</w:t>
            </w:r>
          </w:p>
        </w:tc>
        <w:tc>
          <w:tcPr>
            <w:tcW w:type="dxa" w:w="3325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D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2</w:t>
            </w:r>
          </w:p>
        </w:tc>
        <w:tc>
          <w:tcPr>
            <w:tcW w:type="dxa" w:w="733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E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3</w:t>
            </w:r>
          </w:p>
        </w:tc>
        <w:tc>
          <w:tcPr>
            <w:tcW w:type="dxa" w:w="1529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F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4</w:t>
            </w:r>
          </w:p>
        </w:tc>
        <w:tc>
          <w:tcPr>
            <w:tcW w:type="dxa" w:w="1088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0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5</w:t>
            </w:r>
          </w:p>
        </w:tc>
        <w:tc>
          <w:tcPr>
            <w:tcW w:type="dxa" w:w="2506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1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6</w:t>
            </w:r>
          </w:p>
        </w:tc>
        <w:tc>
          <w:tcPr>
            <w:tcW w:type="dxa" w:w="779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2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7</w:t>
            </w:r>
          </w:p>
        </w:tc>
        <w:tc>
          <w:tcPr>
            <w:tcW w:type="dxa" w:w="1398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3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8</w:t>
            </w:r>
          </w:p>
        </w:tc>
        <w:tc>
          <w:tcPr>
            <w:tcW w:type="dxa" w:w="1647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4000000">
            <w:pPr>
              <w:pStyle w:val="Style_2"/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9</w:t>
            </w:r>
          </w:p>
        </w:tc>
        <w:tc>
          <w:tcPr>
            <w:tcW w:type="dxa" w:w="954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5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10</w:t>
            </w:r>
          </w:p>
        </w:tc>
      </w:tr>
      <w:tr>
        <w:trPr>
          <w:trHeight w:hRule="atLeast" w:val="920"/>
        </w:trPr>
        <w:tc>
          <w:tcPr>
            <w:tcW w:type="dxa" w:w="358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6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3325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 «У</w:t>
            </w:r>
            <w:r>
              <w:rPr>
                <w:rFonts w:ascii="Times New Roman" w:hAnsi="Times New Roman"/>
                <w:sz w:val="24"/>
              </w:rPr>
              <w:t>величение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посещений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культурно-массовых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«Количество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посещений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культурно-массовых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мероприятий»)</w:t>
            </w:r>
          </w:p>
        </w:tc>
        <w:tc>
          <w:tcPr>
            <w:tcW w:type="dxa" w:w="733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8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</w:t>
            </w:r>
          </w:p>
        </w:tc>
        <w:tc>
          <w:tcPr>
            <w:tcW w:type="dxa" w:w="1529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9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Отражает востребованность у населения услуг культурно-досуговых учреждений</w:t>
            </w:r>
          </w:p>
        </w:tc>
        <w:tc>
          <w:tcPr>
            <w:tcW w:type="dxa" w:w="1088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A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Ежегодно, за отчетный год</w:t>
            </w:r>
          </w:p>
        </w:tc>
        <w:tc>
          <w:tcPr>
            <w:tcW w:type="dxa" w:w="2506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B000000">
            <w:pPr>
              <w:pStyle w:val="Style_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79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C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Базовый по</w:t>
            </w:r>
            <w:r>
              <w:rPr>
                <w:rFonts w:ascii="Times New Roman" w:hAnsi="Times New Roman"/>
                <w:sz w:val="22"/>
              </w:rPr>
              <w:t>казатель 1</w:t>
            </w:r>
          </w:p>
        </w:tc>
        <w:tc>
          <w:tcPr>
            <w:tcW w:type="dxa" w:w="1398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Периодическая отчетность</w:t>
            </w:r>
          </w:p>
        </w:tc>
        <w:tc>
          <w:tcPr>
            <w:tcW w:type="dxa" w:w="1647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E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Культурно-досуговые учреждения</w:t>
            </w:r>
          </w:p>
        </w:tc>
        <w:tc>
          <w:tcPr>
            <w:tcW w:type="dxa" w:w="954"/>
            <w:vMerge w:val="restart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F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Сплошной</w:t>
            </w:r>
          </w:p>
        </w:tc>
      </w:tr>
      <w:tr>
        <w:trPr>
          <w:trHeight w:hRule="atLeast" w:val="920"/>
        </w:trPr>
        <w:tc>
          <w:tcPr>
            <w:tcW w:type="dxa" w:w="358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3325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733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529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088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506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779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398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Форма статистического наблюдения N 7-нк (свод)</w:t>
            </w:r>
          </w:p>
        </w:tc>
        <w:tc>
          <w:tcPr>
            <w:tcW w:type="dxa" w:w="1647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954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</w:tr>
      <w:tr>
        <w:trPr>
          <w:trHeight w:hRule="atLeast" w:val="1105"/>
        </w:trPr>
        <w:tc>
          <w:tcPr>
            <w:tcW w:type="dxa" w:w="358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1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3325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2</w:t>
            </w:r>
            <w:r>
              <w:rPr>
                <w:rFonts w:ascii="Times New Roman" w:hAnsi="Times New Roman"/>
                <w:color w:val="000000"/>
                <w:sz w:val="24"/>
              </w:rPr>
              <w:t>«Доля у</w:t>
            </w:r>
            <w:r>
              <w:rPr>
                <w:rFonts w:ascii="Times New Roman" w:hAnsi="Times New Roman"/>
                <w:color w:val="000000"/>
                <w:sz w:val="24"/>
              </w:rPr>
              <w:t>частник</w:t>
            </w:r>
            <w:r>
              <w:rPr>
                <w:rFonts w:ascii="Times New Roman" w:hAnsi="Times New Roman"/>
                <w:color w:val="000000"/>
                <w:sz w:val="24"/>
              </w:rPr>
              <w:t>ов клубных формирований в общем количестве жителей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Сланцевского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поселения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у</w:t>
            </w:r>
            <w:r>
              <w:rPr>
                <w:rFonts w:ascii="Times New Roman" w:hAnsi="Times New Roman"/>
                <w:color w:val="000000"/>
                <w:sz w:val="24"/>
              </w:rPr>
              <w:t>частник</w:t>
            </w:r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культурно-досуговых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формирований в обще</w:t>
            </w:r>
            <w:r>
              <w:rPr>
                <w:rFonts w:ascii="Times New Roman" w:hAnsi="Times New Roman"/>
                <w:color w:val="000000"/>
                <w:sz w:val="24"/>
              </w:rPr>
              <w:t>йчисленности населения</w:t>
            </w:r>
          </w:p>
          <w:p w14:paraId="3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Сланцевскогогородскогопоселения</w:t>
            </w:r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733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4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</w:t>
            </w:r>
          </w:p>
        </w:tc>
        <w:tc>
          <w:tcPr>
            <w:tcW w:type="dxa" w:w="1529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5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Отражает востребованность у населения услуг культурно-досуговых учреждений</w:t>
            </w:r>
          </w:p>
        </w:tc>
        <w:tc>
          <w:tcPr>
            <w:tcW w:type="dxa" w:w="1088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6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Ежегодно, за отчетный год</w:t>
            </w:r>
          </w:p>
        </w:tc>
        <w:tc>
          <w:tcPr>
            <w:tcW w:type="dxa" w:w="2506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7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Чу / Чж х 100%, где Чу – число жителей привлекаемых к участию в клубных формированиях в отчетном периоде, Чж – общее число жителей поселения</w:t>
            </w:r>
          </w:p>
        </w:tc>
        <w:tc>
          <w:tcPr>
            <w:tcW w:type="dxa" w:w="779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8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Базовый по</w:t>
            </w:r>
            <w:r>
              <w:rPr>
                <w:rFonts w:ascii="Times New Roman" w:hAnsi="Times New Roman"/>
                <w:sz w:val="22"/>
              </w:rPr>
              <w:t>казатель 2</w:t>
            </w:r>
          </w:p>
        </w:tc>
        <w:tc>
          <w:tcPr>
            <w:tcW w:type="dxa" w:w="1398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Периодическая отчетность</w:t>
            </w:r>
          </w:p>
        </w:tc>
        <w:tc>
          <w:tcPr>
            <w:tcW w:type="dxa" w:w="1647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A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Культурно-досуговые учреждения</w:t>
            </w:r>
          </w:p>
        </w:tc>
        <w:tc>
          <w:tcPr>
            <w:tcW w:type="dxa" w:w="954"/>
            <w:vMerge w:val="restart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B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Сплошной</w:t>
            </w:r>
          </w:p>
        </w:tc>
      </w:tr>
      <w:tr>
        <w:trPr>
          <w:trHeight w:hRule="atLeast" w:val="700"/>
        </w:trPr>
        <w:tc>
          <w:tcPr>
            <w:tcW w:type="dxa" w:w="358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3325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733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529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088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506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779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398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Форма статистического наблюдения N 7-нк (свод)</w:t>
            </w:r>
          </w:p>
        </w:tc>
        <w:tc>
          <w:tcPr>
            <w:tcW w:type="dxa" w:w="1647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954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</w:tr>
      <w:tr>
        <w:trPr>
          <w:trHeight w:hRule="atLeast" w:val="700"/>
        </w:trPr>
        <w:tc>
          <w:tcPr>
            <w:tcW w:type="dxa" w:w="358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3325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733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529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088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506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779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398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Данные Петростата</w:t>
            </w:r>
          </w:p>
        </w:tc>
        <w:tc>
          <w:tcPr>
            <w:tcW w:type="dxa" w:w="1647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954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</w:tr>
      <w:tr>
        <w:trPr>
          <w:trHeight w:hRule="atLeast" w:val="460"/>
        </w:trPr>
        <w:tc>
          <w:tcPr>
            <w:tcW w:type="dxa" w:w="358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E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3325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3 </w:t>
            </w:r>
            <w:r>
              <w:rPr>
                <w:rFonts w:ascii="Times New Roman" w:hAnsi="Times New Roman"/>
                <w:sz w:val="24"/>
              </w:rPr>
              <w:t>«Увеличение количества обращений в библиотеку»</w:t>
            </w:r>
            <w:r>
              <w:rPr>
                <w:rFonts w:ascii="Times New Roman" w:hAnsi="Times New Roman"/>
              </w:rPr>
              <w:t xml:space="preserve"> («</w:t>
            </w:r>
            <w:r>
              <w:rPr>
                <w:rFonts w:ascii="Times New Roman" w:hAnsi="Times New Roman"/>
              </w:rPr>
              <w:t>Количество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посещений </w:t>
            </w:r>
            <w:r>
              <w:rPr>
                <w:rFonts w:ascii="Times New Roman" w:hAnsi="Times New Roman"/>
                <w:color w:val="000000"/>
              </w:rPr>
              <w:t>библиотеку</w:t>
            </w:r>
            <w:r>
              <w:rPr>
                <w:rFonts w:ascii="Times New Roman" w:hAnsi="Times New Roman"/>
                <w:color w:val="000000"/>
              </w:rPr>
              <w:t>»)</w:t>
            </w:r>
          </w:p>
        </w:tc>
        <w:tc>
          <w:tcPr>
            <w:tcW w:type="dxa" w:w="733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0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</w:t>
            </w:r>
          </w:p>
        </w:tc>
        <w:tc>
          <w:tcPr>
            <w:tcW w:type="dxa" w:w="1529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1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Характеризует востребованность у населения библиотечных услуг</w:t>
            </w:r>
          </w:p>
        </w:tc>
        <w:tc>
          <w:tcPr>
            <w:tcW w:type="dxa" w:w="1088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2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Ежегодно, за отчетный год</w:t>
            </w:r>
          </w:p>
        </w:tc>
        <w:tc>
          <w:tcPr>
            <w:tcW w:type="dxa" w:w="2506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3000000">
            <w:pPr>
              <w:pStyle w:val="Style_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79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4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Базовый по</w:t>
            </w:r>
            <w:r>
              <w:rPr>
                <w:rFonts w:ascii="Times New Roman" w:hAnsi="Times New Roman"/>
                <w:sz w:val="22"/>
              </w:rPr>
              <w:t>казатель 3</w:t>
            </w:r>
          </w:p>
        </w:tc>
        <w:tc>
          <w:tcPr>
            <w:tcW w:type="dxa" w:w="1398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Периодическая отчетность</w:t>
            </w:r>
          </w:p>
        </w:tc>
        <w:tc>
          <w:tcPr>
            <w:tcW w:type="dxa" w:w="1647"/>
            <w:vMerge w:val="restart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6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МКУК «СМЦРБ»</w:t>
            </w:r>
          </w:p>
        </w:tc>
        <w:tc>
          <w:tcPr>
            <w:tcW w:type="dxa" w:w="954"/>
            <w:vMerge w:val="restart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7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Сплошной</w:t>
            </w:r>
          </w:p>
        </w:tc>
      </w:tr>
      <w:tr>
        <w:trPr>
          <w:trHeight w:hRule="atLeast" w:val="460"/>
        </w:trPr>
        <w:tc>
          <w:tcPr>
            <w:tcW w:type="dxa" w:w="358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3325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733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529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088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506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779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398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Форма статистического наблюдения N 6-нк (свод)</w:t>
            </w:r>
          </w:p>
        </w:tc>
        <w:tc>
          <w:tcPr>
            <w:tcW w:type="dxa" w:w="1647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954"/>
            <w:gridSpan w:val="1"/>
            <w:vMerge w:val="continue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</w:tr>
      <w:tr>
        <w:tc>
          <w:tcPr>
            <w:tcW w:type="dxa" w:w="358"/>
            <w:tcBorders>
              <w:top w:sz="4" w:val="nil"/>
              <w:left w:color="000000" w:sz="2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9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3325"/>
            <w:tcBorders>
              <w:top w:sz="4" w:val="nil"/>
              <w:left w:color="000000" w:sz="2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4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Обеспечение профессиональной переподготовки и повышение квалификации работников учреждения</w:t>
            </w:r>
            <w:r>
              <w:rPr>
                <w:rFonts w:ascii="Times New Roman" w:hAnsi="Times New Roman"/>
                <w:color w:val="000000"/>
                <w:sz w:val="24"/>
              </w:rPr>
              <w:t>, в том числе удаленно, от списочного состава руководителей, специалистов, служащих учреждений культуры»</w:t>
            </w:r>
          </w:p>
        </w:tc>
        <w:tc>
          <w:tcPr>
            <w:tcW w:type="dxa" w:w="733"/>
            <w:tcBorders>
              <w:top w:sz="4" w:val="nil"/>
              <w:left w:color="000000" w:sz="2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B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529"/>
            <w:tcBorders>
              <w:top w:sz="4" w:val="nil"/>
              <w:left w:color="000000" w:sz="2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C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Характеризует уровень работы по повышению  квалификации кадрового состава учреждений культуры</w:t>
            </w:r>
          </w:p>
        </w:tc>
        <w:tc>
          <w:tcPr>
            <w:tcW w:type="dxa" w:w="1088"/>
            <w:tcBorders>
              <w:top w:sz="4" w:val="nil"/>
              <w:left w:color="000000" w:sz="2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D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Ежегодно, за отчетный год</w:t>
            </w:r>
          </w:p>
        </w:tc>
        <w:tc>
          <w:tcPr>
            <w:tcW w:type="dxa" w:w="2506"/>
            <w:tcBorders>
              <w:top w:sz="4" w:val="nil"/>
              <w:left w:color="000000" w:sz="2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E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Чк/Чспис. х 100%, где Чк – число работников учреждений культуры прошедших повышение квалификации и переподготовку, Ч спис.- списочное число работников муниципальных учреждений культуры</w:t>
            </w:r>
          </w:p>
        </w:tc>
        <w:tc>
          <w:tcPr>
            <w:tcW w:type="dxa" w:w="779"/>
            <w:tcBorders>
              <w:top w:sz="4" w:val="nil"/>
              <w:left w:color="000000" w:sz="2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F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Базовый по</w:t>
            </w:r>
            <w:r>
              <w:rPr>
                <w:rFonts w:ascii="Times New Roman" w:hAnsi="Times New Roman"/>
                <w:sz w:val="22"/>
              </w:rPr>
              <w:t xml:space="preserve">казатель </w:t>
            </w: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398"/>
            <w:tcBorders>
              <w:top w:sz="4" w:val="nil"/>
              <w:left w:color="000000" w:sz="2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0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Периодическая отчетность</w:t>
            </w:r>
          </w:p>
        </w:tc>
        <w:tc>
          <w:tcPr>
            <w:tcW w:type="dxa" w:w="1647"/>
            <w:tcBorders>
              <w:top w:sz="4" w:val="nil"/>
              <w:left w:color="000000" w:sz="2" w:val="single"/>
              <w:bottom w:color="000000" w:sz="4" w:val="single"/>
              <w:right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1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Культурно-досуговые учреждения</w:t>
            </w:r>
          </w:p>
        </w:tc>
        <w:tc>
          <w:tcPr>
            <w:tcW w:type="dxa" w:w="954"/>
            <w:tcBorders>
              <w:top w:sz="4" w:val="nil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2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Сплошной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3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3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5 «Отношение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области»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5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6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Позволяет оценить уровень заработной платы работников учреждений культуры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7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Ежегодно, на 1 января года, следующего за отчетным</w:t>
            </w:r>
          </w:p>
        </w:tc>
        <w:tc>
          <w:tcPr>
            <w:tcW w:type="dxa" w:w="2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8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С=Sk/Sp х 100%, где С – соотношение средней заработной платы работников муниципальных учреждений культуры  к средней заработной плате по Ленинградской области, Sk - средняя заработная плата работников учреждений культуры поселения, Sp – средняя заработная плата по Ленинградской области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9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Базовый по</w:t>
            </w:r>
            <w:r>
              <w:rPr>
                <w:rFonts w:ascii="Times New Roman" w:hAnsi="Times New Roman"/>
                <w:sz w:val="22"/>
              </w:rPr>
              <w:t xml:space="preserve">казатель </w:t>
            </w: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A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Периодическая отчетность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B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Культурно-досуговые учреждения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C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Сплошной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D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3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6 «К</w:t>
            </w:r>
            <w:r>
              <w:rPr>
                <w:rFonts w:ascii="Times New Roman" w:hAnsi="Times New Roman"/>
              </w:rPr>
              <w:t>оличество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учреждений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культуры, в которых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производился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капитальный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ремонт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F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type="dxa" w:w="1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0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Характеризует </w:t>
            </w:r>
            <w:r>
              <w:rPr>
                <w:rFonts w:ascii="Times New Roman" w:hAnsi="Times New Roman"/>
                <w:sz w:val="22"/>
              </w:rPr>
              <w:t>К</w:t>
            </w:r>
            <w:r>
              <w:rPr>
                <w:rFonts w:ascii="Times New Roman" w:hAnsi="Times New Roman"/>
                <w:sz w:val="22"/>
              </w:rPr>
              <w:t>оличество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муниципальных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учреждений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культуры, в которых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производился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капитальный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ремонт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1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Ежегодно, за </w:t>
            </w:r>
            <w:r>
              <w:rPr>
                <w:rFonts w:ascii="Times New Roman" w:hAnsi="Times New Roman"/>
                <w:sz w:val="22"/>
              </w:rPr>
              <w:t>отчетный год</w:t>
            </w:r>
          </w:p>
        </w:tc>
        <w:tc>
          <w:tcPr>
            <w:tcW w:type="dxa" w:w="2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2000000">
            <w:pPr>
              <w:pStyle w:val="Style_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3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Базовый по</w:t>
            </w:r>
            <w:r>
              <w:rPr>
                <w:rFonts w:ascii="Times New Roman" w:hAnsi="Times New Roman"/>
                <w:sz w:val="22"/>
              </w:rPr>
              <w:t xml:space="preserve">казатель </w:t>
            </w: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4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Периодическая отчетность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5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Культурно-досуговые </w:t>
            </w:r>
            <w:r>
              <w:rPr>
                <w:rFonts w:ascii="Times New Roman" w:hAnsi="Times New Roman"/>
                <w:sz w:val="22"/>
              </w:rPr>
              <w:t>учреждения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6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Сплошной</w:t>
            </w:r>
          </w:p>
        </w:tc>
      </w:tr>
      <w:tr>
        <w:trPr>
          <w:trHeight w:hRule="atLeast" w:val="3036"/>
        </w:trP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7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3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7 «</w:t>
            </w:r>
            <w:r>
              <w:rPr>
                <w:rFonts w:ascii="Times New Roman" w:hAnsi="Times New Roman"/>
                <w:color w:val="000000"/>
              </w:rPr>
              <w:t>Доля граждан, вовлеченных в добровольческую</w:t>
            </w:r>
            <w:r>
              <w:rPr>
                <w:rFonts w:ascii="Times New Roman" w:hAnsi="Times New Roman"/>
                <w:color w:val="000000"/>
              </w:rPr>
              <w:t xml:space="preserve"> (волонтерскую)</w:t>
            </w:r>
            <w:r>
              <w:rPr>
                <w:rFonts w:ascii="Times New Roman" w:hAnsi="Times New Roman"/>
                <w:color w:val="000000"/>
              </w:rPr>
              <w:t xml:space="preserve"> деятельность»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9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A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Характеризует эффективность работы по вовлечению граждан в добровольческую </w:t>
            </w:r>
            <w:r>
              <w:rPr>
                <w:rFonts w:ascii="Times New Roman" w:hAnsi="Times New Roman"/>
                <w:sz w:val="22"/>
              </w:rPr>
              <w:t xml:space="preserve">(волонтерскую) </w:t>
            </w:r>
            <w:r>
              <w:rPr>
                <w:rFonts w:ascii="Times New Roman" w:hAnsi="Times New Roman"/>
                <w:sz w:val="22"/>
              </w:rPr>
              <w:t>деятельность от общего количества населения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B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Ежегодно за отчетный период</w:t>
            </w:r>
          </w:p>
        </w:tc>
        <w:tc>
          <w:tcPr>
            <w:tcW w:type="dxa" w:w="2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tbl>
            <w:tblPr>
              <w:tblStyle w:val="Style_1"/>
              <w:tblLayout w:type="fixed"/>
            </w:tblPr>
            <w:tblGrid>
              <w:gridCol w:w="2538"/>
              <w:gridCol w:w="222"/>
            </w:tblGrid>
            <w:tr>
              <w:trPr>
                <w:trHeight w:hRule="atLeast" w:val="509"/>
              </w:trPr>
              <w:tc>
                <w:tcPr>
                  <w:tcW w:type="dxa" w:w="2538"/>
                  <w:vMerge w:val="restart"/>
                  <w:vAlign w:val="center"/>
                </w:tcPr>
                <w:p w14:paraId="6C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Чд / Чн х 100%, где Чд – число граждан, вовлеченных в добровольческую деятельность в отчетном периоде, Чн – общее число населения поселения</w:t>
                  </w:r>
                </w:p>
              </w:tc>
              <w:tc>
                <w:tcPr>
                  <w:tcW w:type="dxa" w:w="222"/>
                </w:tcPr>
                <w:p/>
              </w:tc>
            </w:tr>
            <w:tr>
              <w:trPr>
                <w:trHeight w:hRule="atLeast" w:val="1812"/>
              </w:trPr>
              <w:tc>
                <w:tcPr>
                  <w:tcW w:type="dxa" w:w="2538"/>
                  <w:gridSpan w:val="1"/>
                  <w:vMerge w:val="continue"/>
                  <w:vAlign w:val="center"/>
                </w:tcPr>
                <w:p/>
              </w:tc>
              <w:tc>
                <w:tcPr>
                  <w:tcW w:type="dxa" w:w="222"/>
                  <w:vAlign w:val="center"/>
                </w:tcPr>
                <w:p w14:paraId="6D00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6E000000">
            <w:pPr>
              <w:pStyle w:val="Style_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F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Базовый по</w:t>
            </w:r>
            <w:r>
              <w:rPr>
                <w:rFonts w:ascii="Times New Roman" w:hAnsi="Times New Roman"/>
                <w:sz w:val="22"/>
              </w:rPr>
              <w:t xml:space="preserve">казатель </w:t>
            </w: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0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Периодическая отчетность</w:t>
            </w:r>
          </w:p>
          <w:p w14:paraId="71000000">
            <w:pPr>
              <w:pStyle w:val="Style_2"/>
              <w:rPr>
                <w:rFonts w:ascii="Times New Roman" w:hAnsi="Times New Roman"/>
                <w:sz w:val="22"/>
              </w:rPr>
            </w:pPr>
          </w:p>
          <w:p w14:paraId="72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Данные Петростата</w:t>
            </w:r>
          </w:p>
          <w:p w14:paraId="73000000">
            <w:pPr>
              <w:pStyle w:val="Style_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4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Подведомственные учреждения, образовательные учреждения</w:t>
            </w:r>
            <w:r>
              <w:rPr>
                <w:rFonts w:ascii="Times New Roman" w:hAnsi="Times New Roman"/>
                <w:sz w:val="22"/>
              </w:rPr>
              <w:t>, администрации сельских поселений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5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Сплошной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6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3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</w:t>
            </w:r>
            <w:r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</w:rPr>
              <w:t>«К</w:t>
            </w:r>
            <w:r>
              <w:rPr>
                <w:rFonts w:ascii="Times New Roman" w:hAnsi="Times New Roman"/>
                <w:color w:val="000000"/>
              </w:rPr>
              <w:t>оличество детей, охваченных организованными формами досуга и занятости в летний период»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8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Чел.</w:t>
            </w:r>
          </w:p>
        </w:tc>
        <w:tc>
          <w:tcPr>
            <w:tcW w:type="dxa" w:w="1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9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Позволяет оценить созданные условия для успешной социализации детей и подростков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A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Ежегодно за отчетный период</w:t>
            </w:r>
          </w:p>
        </w:tc>
        <w:tc>
          <w:tcPr>
            <w:tcW w:type="dxa" w:w="2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B000000">
            <w:pPr>
              <w:pStyle w:val="Style_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C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Базовый по</w:t>
            </w:r>
            <w:r>
              <w:rPr>
                <w:rFonts w:ascii="Times New Roman" w:hAnsi="Times New Roman"/>
                <w:sz w:val="22"/>
              </w:rPr>
              <w:t xml:space="preserve">казатель </w:t>
            </w: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D000000">
            <w:pPr>
              <w:pStyle w:val="Style_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E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МКУК «</w:t>
            </w:r>
            <w:r>
              <w:rPr>
                <w:rFonts w:ascii="Times New Roman" w:hAnsi="Times New Roman"/>
                <w:sz w:val="22"/>
              </w:rPr>
              <w:t>КДЦ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F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Сплошной 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0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3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9 «Организация временных рабочих мест для детей и подростков в возрасте от 14 до 17 лет в летний период»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2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Чел.</w:t>
            </w:r>
          </w:p>
        </w:tc>
        <w:tc>
          <w:tcPr>
            <w:tcW w:type="dxa" w:w="1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3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Позволяет оценить созданные условия для успешной социализации детей и подростков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4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Ежегодно за отчетный период</w:t>
            </w:r>
          </w:p>
        </w:tc>
        <w:tc>
          <w:tcPr>
            <w:tcW w:type="dxa" w:w="2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5000000">
            <w:pPr>
              <w:pStyle w:val="Style_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6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Базовый по</w:t>
            </w:r>
            <w:r>
              <w:rPr>
                <w:rFonts w:ascii="Times New Roman" w:hAnsi="Times New Roman"/>
                <w:sz w:val="22"/>
              </w:rPr>
              <w:t xml:space="preserve">казатель </w:t>
            </w: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7000000">
            <w:pPr>
              <w:pStyle w:val="Style_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8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МКУК «</w:t>
            </w:r>
            <w:r>
              <w:rPr>
                <w:rFonts w:ascii="Times New Roman" w:hAnsi="Times New Roman"/>
                <w:sz w:val="22"/>
              </w:rPr>
              <w:t>КДЦ</w:t>
            </w:r>
            <w:r>
              <w:rPr>
                <w:rFonts w:ascii="Times New Roman" w:hAnsi="Times New Roman"/>
                <w:sz w:val="22"/>
              </w:rPr>
              <w:t>»</w:t>
            </w:r>
            <w:r>
              <w:rPr>
                <w:rFonts w:ascii="Times New Roman" w:hAnsi="Times New Roman"/>
                <w:sz w:val="22"/>
              </w:rPr>
              <w:t>, МКУК «СМЦРБ»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9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Сплошной </w:t>
            </w:r>
          </w:p>
        </w:tc>
      </w:tr>
      <w:tr>
        <w:trPr>
          <w:trHeight w:hRule="atLeast" w:val="735"/>
        </w:trPr>
        <w:tc>
          <w:tcPr>
            <w:tcW w:type="dxa" w:w="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A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33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10</w:t>
            </w:r>
            <w:r>
              <w:rPr>
                <w:rFonts w:ascii="Times New Roman" w:hAnsi="Times New Roman"/>
                <w:color w:val="000000"/>
              </w:rPr>
              <w:t xml:space="preserve"> «Доля населения, систематически занимающегося </w:t>
            </w:r>
            <w:r>
              <w:rPr>
                <w:rFonts w:ascii="Times New Roman" w:hAnsi="Times New Roman"/>
                <w:color w:val="000000"/>
              </w:rPr>
              <w:t>физической культурой и спортом»</w:t>
            </w:r>
          </w:p>
        </w:tc>
        <w:tc>
          <w:tcPr>
            <w:tcW w:type="dxa" w:w="7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C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type="dxa" w:w="15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D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Характеризует эффективность </w:t>
            </w:r>
            <w:r>
              <w:rPr>
                <w:rFonts w:ascii="Times New Roman" w:hAnsi="Times New Roman"/>
                <w:sz w:val="22"/>
              </w:rPr>
              <w:t>деятельности в сфере физической культуры и спорта.</w:t>
            </w:r>
          </w:p>
        </w:tc>
        <w:tc>
          <w:tcPr>
            <w:tcW w:type="dxa" w:w="10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E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Ежегодно за </w:t>
            </w:r>
            <w:r>
              <w:rPr>
                <w:rFonts w:ascii="Times New Roman" w:hAnsi="Times New Roman"/>
                <w:sz w:val="22"/>
              </w:rPr>
              <w:t>отчетный период</w:t>
            </w:r>
          </w:p>
        </w:tc>
        <w:tc>
          <w:tcPr>
            <w:tcW w:type="dxa" w:w="25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F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Чу / Чж х 100%, где Чу – число жителей, </w:t>
            </w:r>
            <w:r>
              <w:rPr>
                <w:rFonts w:ascii="Times New Roman" w:hAnsi="Times New Roman"/>
                <w:sz w:val="22"/>
              </w:rPr>
              <w:t>привлекаемых к  систематическим занятиям спортом в отчетном периоде, Чж – общее число жителей поселения</w:t>
            </w:r>
          </w:p>
        </w:tc>
        <w:tc>
          <w:tcPr>
            <w:tcW w:type="dxa" w:w="7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0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Базовый по</w:t>
            </w:r>
            <w:r>
              <w:rPr>
                <w:rFonts w:ascii="Times New Roman" w:hAnsi="Times New Roman"/>
                <w:sz w:val="22"/>
              </w:rPr>
              <w:t xml:space="preserve">казатель </w:t>
            </w: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1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Периодическая отчетность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2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Сектор по КСиМП</w:t>
            </w:r>
          </w:p>
        </w:tc>
        <w:tc>
          <w:tcPr>
            <w:tcW w:type="dxa" w:w="9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3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сплошной</w:t>
            </w:r>
          </w:p>
        </w:tc>
      </w:tr>
      <w:tr>
        <w:trPr>
          <w:trHeight w:hRule="atLeast" w:val="735"/>
        </w:trPr>
        <w:tc>
          <w:tcPr>
            <w:tcW w:type="dxa" w:w="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33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5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0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25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7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4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Данные Петростата</w:t>
            </w:r>
          </w:p>
          <w:p w14:paraId="95000000">
            <w:pPr>
              <w:pStyle w:val="Style_2"/>
              <w:rPr>
                <w:rFonts w:ascii="Times New Roman" w:hAnsi="Times New Roman"/>
                <w:sz w:val="22"/>
              </w:rPr>
            </w:pPr>
          </w:p>
          <w:p w14:paraId="96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Форма статистического наблюдения N </w:t>
            </w:r>
            <w:r>
              <w:rPr>
                <w:rFonts w:ascii="Times New Roman" w:hAnsi="Times New Roman"/>
                <w:sz w:val="22"/>
              </w:rPr>
              <w:t>1_ФК</w:t>
            </w:r>
            <w:r>
              <w:rPr>
                <w:rFonts w:ascii="Times New Roman" w:hAnsi="Times New Roman"/>
                <w:sz w:val="22"/>
              </w:rPr>
              <w:t xml:space="preserve"> (свод)</w:t>
            </w:r>
          </w:p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</w:tr>
    </w:tbl>
    <w:p w14:paraId="97000000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p w14:paraId="98000000">
      <w:pPr>
        <w:spacing w:after="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14:paraId="99000000">
      <w:pPr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&lt;4&gt; Характеристика содержания показателя.</w:t>
      </w:r>
    </w:p>
    <w:p w14:paraId="9A000000">
      <w:pPr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&lt;5&gt; Указываются периодичность сбора данных и вид временной характеристики (показатель на дату, по</w:t>
      </w:r>
      <w:r>
        <w:rPr>
          <w:rFonts w:ascii="Times New Roman" w:hAnsi="Times New Roman"/>
        </w:rPr>
        <w:t>казатель за период).</w:t>
      </w:r>
    </w:p>
    <w:p w14:paraId="9B000000">
      <w:pPr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&lt;6&gt;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</w:p>
    <w:p w14:paraId="9C000000">
      <w:pPr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&lt;7&gt; 1 - периодическая отчетность; 2 - перепись; 3 - единовременное обследование (учет); 4 - бухгалтер</w:t>
      </w:r>
      <w:r>
        <w:rPr>
          <w:rFonts w:ascii="Times New Roman" w:hAnsi="Times New Roman"/>
        </w:rPr>
        <w:t>ская отчетность; 5 - финансовая отчетность; 6 - социологический опрос; 7 - административная информация; 8 - прочие (указать).</w:t>
      </w:r>
    </w:p>
    <w:p w14:paraId="9D000000">
      <w:pPr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&lt;8&gt; Указать предприятия (организации) различных секторов экономики, группы населения, домашних хо</w:t>
      </w:r>
      <w:r>
        <w:rPr>
          <w:rFonts w:ascii="Times New Roman" w:hAnsi="Times New Roman"/>
        </w:rPr>
        <w:t>зяйств и др.</w:t>
      </w:r>
    </w:p>
    <w:p w14:paraId="9E000000">
      <w:pPr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&lt;9&gt; 1 - сплошное наблюдение; 2 - способ основного массива; 3 - выборочное наблюдение; 4 - монографи</w:t>
      </w:r>
      <w:r>
        <w:rPr>
          <w:rFonts w:ascii="Times New Roman" w:hAnsi="Times New Roman"/>
        </w:rPr>
        <w:t>ческое наблюдение.</w:t>
      </w:r>
    </w:p>
    <w:p w14:paraId="9F000000">
      <w:pPr>
        <w:rPr>
          <w:rFonts w:ascii="Times New Roman" w:hAnsi="Times New Roman"/>
        </w:rPr>
      </w:pPr>
    </w:p>
    <w:sectPr>
      <w:pgSz w:h="11906" w:orient="landscape" w:w="16838"/>
      <w:pgMar w:bottom="850" w:footer="708" w:gutter="0" w:header="708" w:left="1134" w:right="1389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CharStyle6"/>
    <w:link w:val="Style_11_ch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11_ch" w:type="character">
    <w:name w:val="CharStyle6"/>
    <w:link w:val="Style_11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12" w:type="paragraph">
    <w:name w:val="Normal (Web)"/>
    <w:basedOn w:val="Style_4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4_ch"/>
    <w:link w:val="Style_12"/>
    <w:rPr>
      <w:rFonts w:ascii="Times New Roman" w:hAnsi="Times New Roman"/>
      <w:sz w:val="24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Содержимое таблицы"/>
    <w:basedOn w:val="Style_4"/>
    <w:link w:val="Style_2_ch"/>
    <w:pPr>
      <w:widowControl w:val="0"/>
      <w:spacing w:after="0" w:line="240" w:lineRule="auto"/>
      <w:ind/>
    </w:pPr>
    <w:rPr>
      <w:rFonts w:ascii="Arial" w:hAnsi="Arial"/>
      <w:sz w:val="18"/>
    </w:rPr>
  </w:style>
  <w:style w:styleId="Style_2_ch" w:type="character">
    <w:name w:val="Содержимое таблицы"/>
    <w:basedOn w:val="Style_4_ch"/>
    <w:link w:val="Style_2"/>
    <w:rPr>
      <w:rFonts w:ascii="Arial" w:hAnsi="Arial"/>
      <w:sz w:val="1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3" w:type="paragraph">
    <w:name w:val="ConsPlusNormal"/>
    <w:link w:val="Style_3_ch"/>
    <w:pPr>
      <w:spacing w:after="0" w:line="240" w:lineRule="auto"/>
      <w:ind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24" w:type="paragraph">
    <w:name w:val="toc 10"/>
    <w:next w:val="Style_4"/>
    <w:link w:val="Style_2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4_ch" w:type="character">
    <w:name w:val="toc 10"/>
    <w:link w:val="Style_24"/>
    <w:rPr>
      <w:rFonts w:ascii="XO Thames" w:hAnsi="XO Thames"/>
      <w:sz w:val="28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2022-08-15T06:11:44Z</dcterms:modified>
</cp:coreProperties>
</file>