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spacing w:after="0" w:before="0" w:line="100" w:lineRule="atLeast"/>
        <w:ind w:firstLine="4965" w:left="0" w:right="0"/>
        <w:contextualSpacing w:val="false"/>
        <w:jc w:val="left"/>
        <w:rPr>
          <w:rFonts w:ascii="Times New Roman" w:cs="Times New Roman" w:hAnsi="Times New Roman"/>
          <w:sz w:val="24"/>
          <w:szCs w:val="24"/>
        </w:rPr>
      </w:pPr>
      <w:r>
        <w:rPr>
          <w:rFonts w:ascii="Times New Roman" w:cs="Times New Roman" w:hAnsi="Times New Roman"/>
          <w:sz w:val="24"/>
          <w:szCs w:val="24"/>
        </w:rPr>
        <w:t>УТВЕРЖДЕН</w:t>
      </w:r>
    </w:p>
    <w:p>
      <w:pPr>
        <w:pStyle w:val="style0"/>
        <w:widowControl/>
        <w:spacing w:after="0" w:before="0" w:line="100" w:lineRule="atLeast"/>
        <w:ind w:firstLine="4965" w:left="0" w:right="0"/>
        <w:contextualSpacing w:val="false"/>
        <w:jc w:val="left"/>
        <w:rPr>
          <w:rFonts w:ascii="Times New Roman" w:cs="Times New Roman" w:hAnsi="Times New Roman"/>
          <w:sz w:val="24"/>
          <w:szCs w:val="24"/>
        </w:rPr>
      </w:pPr>
      <w:r>
        <w:rPr>
          <w:rFonts w:ascii="Times New Roman" w:cs="Times New Roman" w:hAnsi="Times New Roman"/>
          <w:sz w:val="24"/>
          <w:szCs w:val="24"/>
        </w:rPr>
        <w:t>постановлением администрации</w:t>
      </w:r>
    </w:p>
    <w:p>
      <w:pPr>
        <w:pStyle w:val="style0"/>
        <w:widowControl/>
        <w:spacing w:after="0" w:before="0" w:line="100" w:lineRule="atLeast"/>
        <w:ind w:firstLine="4965" w:left="0" w:right="0"/>
        <w:contextualSpacing w:val="false"/>
        <w:jc w:val="left"/>
        <w:rPr>
          <w:rFonts w:ascii="Times New Roman" w:cs="Times New Roman" w:hAnsi="Times New Roman"/>
          <w:sz w:val="24"/>
          <w:szCs w:val="24"/>
        </w:rPr>
      </w:pPr>
      <w:r>
        <w:rPr>
          <w:rFonts w:ascii="Times New Roman" w:cs="Times New Roman" w:hAnsi="Times New Roman"/>
          <w:sz w:val="24"/>
          <w:szCs w:val="24"/>
        </w:rPr>
        <w:t>Сланцевского муниципального района</w:t>
      </w:r>
    </w:p>
    <w:p>
      <w:pPr>
        <w:pStyle w:val="style0"/>
        <w:widowControl/>
        <w:spacing w:after="0" w:before="0" w:line="100" w:lineRule="atLeast"/>
        <w:ind w:firstLine="4965" w:left="0" w:right="0"/>
        <w:contextualSpacing w:val="false"/>
        <w:jc w:val="left"/>
        <w:rPr>
          <w:rFonts w:ascii="Times New Roman" w:cs="Times New Roman" w:hAnsi="Times New Roman"/>
          <w:sz w:val="24"/>
          <w:szCs w:val="24"/>
        </w:rPr>
      </w:pPr>
      <w:r>
        <w:rPr>
          <w:rFonts w:ascii="Times New Roman" w:cs="Times New Roman" w:hAnsi="Times New Roman"/>
          <w:sz w:val="24"/>
          <w:szCs w:val="24"/>
        </w:rPr>
        <w:t>от 04.03.2016 № 239-п</w:t>
      </w:r>
    </w:p>
    <w:p>
      <w:pPr>
        <w:pStyle w:val="style0"/>
        <w:widowControl/>
        <w:tabs>
          <w:tab w:leader="none" w:pos="5010" w:val="left"/>
        </w:tabs>
        <w:suppressAutoHyphens w:val="true"/>
        <w:ind w:hanging="0" w:left="0" w:right="0"/>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(приложение)</w:t>
      </w:r>
    </w:p>
    <w:p>
      <w:pPr>
        <w:pStyle w:val="style0"/>
        <w:widowControl/>
        <w:tabs>
          <w:tab w:leader="none" w:pos="5010" w:val="left"/>
        </w:tabs>
        <w:suppressAutoHyphens w:val="true"/>
        <w:ind w:hanging="0" w:left="0" w:right="0"/>
        <w:jc w:val="center"/>
        <w:rPr>
          <w:sz w:val="24"/>
          <w:szCs w:val="24"/>
        </w:rPr>
      </w:pPr>
      <w:r>
        <w:rPr>
          <w:sz w:val="24"/>
          <w:szCs w:val="24"/>
        </w:rPr>
      </w:r>
    </w:p>
    <w:p>
      <w:pPr>
        <w:pStyle w:val="style0"/>
        <w:widowControl/>
        <w:tabs>
          <w:tab w:leader="none" w:pos="5010" w:val="left"/>
        </w:tabs>
        <w:suppressAutoHyphens w:val="true"/>
        <w:ind w:hanging="0" w:left="0" w:right="0"/>
        <w:jc w:val="center"/>
        <w:rPr>
          <w:sz w:val="24"/>
          <w:szCs w:val="24"/>
        </w:rPr>
      </w:pPr>
      <w:r>
        <w:rPr>
          <w:sz w:val="24"/>
          <w:szCs w:val="24"/>
        </w:rPr>
      </w:r>
    </w:p>
    <w:p>
      <w:pPr>
        <w:pStyle w:val="style0"/>
        <w:spacing w:after="0" w:before="0" w:line="100" w:lineRule="atLeast"/>
        <w:contextualSpacing w:val="false"/>
        <w:jc w:val="center"/>
        <w:rPr>
          <w:rFonts w:ascii="Times New Roman" w:cs="Times New Roman" w:hAnsi="Times New Roman"/>
          <w:b/>
          <w:bCs/>
          <w:sz w:val="24"/>
          <w:szCs w:val="24"/>
        </w:rPr>
      </w:pPr>
      <w:r>
        <w:rPr>
          <w:rFonts w:ascii="Times New Roman" w:cs="Times New Roman" w:hAnsi="Times New Roman"/>
          <w:b/>
          <w:bCs/>
          <w:sz w:val="24"/>
          <w:szCs w:val="24"/>
        </w:rPr>
        <w:t>ДОКУМЕНТ</w:t>
      </w:r>
    </w:p>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планирования регулярных перевозок по муниципальным пригородным маршрутам Сланцевского муниципального района</w:t>
      </w:r>
    </w:p>
    <w:p>
      <w:pPr>
        <w:pStyle w:val="style0"/>
        <w:suppressAutoHyphens w:val="true"/>
        <w:jc w:val="both"/>
        <w:rPr>
          <w:rFonts w:ascii="Times New Roman" w:hAnsi="Times New Roman"/>
          <w:sz w:val="24"/>
          <w:szCs w:val="24"/>
        </w:rPr>
      </w:pPr>
      <w:r>
        <w:rPr>
          <w:rFonts w:ascii="Times New Roman" w:hAnsi="Times New Roman"/>
          <w:sz w:val="24"/>
          <w:szCs w:val="24"/>
        </w:rPr>
      </w:r>
    </w:p>
    <w:p>
      <w:pPr>
        <w:pStyle w:val="style0"/>
        <w:suppressAutoHyphens w:val="true"/>
        <w:spacing w:after="0" w:before="0" w:line="100" w:lineRule="atLeast"/>
        <w:ind w:firstLine="708" w:left="0" w:right="0"/>
        <w:contextualSpacing w:val="false"/>
        <w:jc w:val="both"/>
        <w:rPr>
          <w:rFonts w:ascii="Times New Roman" w:cs="Times New Roman" w:hAnsi="Times New Roman"/>
          <w:sz w:val="24"/>
          <w:szCs w:val="24"/>
        </w:rPr>
      </w:pPr>
      <w:r>
        <w:rPr>
          <w:rFonts w:ascii="Times New Roman" w:cs="Times New Roman" w:hAnsi="Times New Roman"/>
          <w:sz w:val="24"/>
          <w:szCs w:val="24"/>
        </w:rPr>
        <w:t>1. Установить Перечень муниципальных пригородных  маршрутов регулярных перевозок Сланцевского муниципального района Ленинградской области, перевозка пассажиров и багажа по которым осуществляется по регулируемым тарифам согласно приложению.</w:t>
      </w:r>
    </w:p>
    <w:p>
      <w:pPr>
        <w:pStyle w:val="style0"/>
        <w:suppressAutoHyphens w:val="true"/>
        <w:spacing w:after="0" w:before="0" w:line="100" w:lineRule="atLeast"/>
        <w:ind w:firstLine="708"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hAnsi="Times New Roman"/>
          <w:sz w:val="24"/>
          <w:szCs w:val="24"/>
        </w:rPr>
        <w:t xml:space="preserve">Осуществление регулярных перевозок </w:t>
      </w:r>
      <w:r>
        <w:rPr>
          <w:rFonts w:ascii="Times New Roman" w:cs="Times New Roman" w:hAnsi="Times New Roman"/>
          <w:sz w:val="24"/>
          <w:szCs w:val="24"/>
        </w:rPr>
        <w:t>по муниципальным пригородным маршрутам Сланцевского муниципального района, перевозка пассажиров и багажа по которым осуществляется по регулируемым тарифам (Приложение) обеспечивается посредством заключения муниципального контракта в порядке, установленном законодательством Российской Федерации о контрактной системе в сфере закупок товаров, работ,  услуг с учетом положений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style0"/>
        <w:suppressAutoHyphens w:val="true"/>
        <w:spacing w:after="0" w:before="0" w:line="100" w:lineRule="atLeast"/>
        <w:ind w:firstLine="708" w:left="0" w:right="0"/>
        <w:contextualSpacing w:val="false"/>
        <w:jc w:val="both"/>
        <w:rPr>
          <w:rStyle w:val="style16"/>
          <w:rFonts w:ascii="Times New Roman" w:hAnsi="Times New Roman"/>
          <w:sz w:val="24"/>
          <w:szCs w:val="24"/>
        </w:rPr>
      </w:pPr>
      <w:r>
        <w:rPr>
          <w:rFonts w:ascii="Times New Roman" w:cs="Times New Roman" w:hAnsi="Times New Roman"/>
          <w:sz w:val="24"/>
          <w:szCs w:val="24"/>
        </w:rPr>
        <w:t>3. Установить</w:t>
      </w:r>
      <w:r>
        <w:rPr>
          <w:rStyle w:val="style16"/>
          <w:rFonts w:ascii="Times New Roman" w:hAnsi="Times New Roman"/>
          <w:sz w:val="24"/>
          <w:szCs w:val="24"/>
        </w:rPr>
        <w:t xml:space="preserve">, что до окончания (31 мая 2017 года) действующего Договора на предоставление права осуществления пассажирских перевозок на муниципальных маршрутах на территории муниципального образования Сланцевский муниципальный район Ленинградской области от 15 июня 2012 года, заключенного с ИП Сухов Г.А. должен быть проведен конкурс на право заключения муниципального контракта на выполнение работ, связанных с осуществлением  регулярных перевозок по </w:t>
      </w:r>
      <w:r>
        <w:rPr>
          <w:rFonts w:ascii="Times New Roman" w:cs="Times New Roman" w:hAnsi="Times New Roman"/>
          <w:sz w:val="24"/>
          <w:szCs w:val="24"/>
        </w:rPr>
        <w:t xml:space="preserve"> муниципальным пригородным маршрутам Сланцевского муниципального района (Приложение) </w:t>
      </w:r>
      <w:r>
        <w:rPr>
          <w:rStyle w:val="style16"/>
          <w:rFonts w:ascii="Times New Roman" w:hAnsi="Times New Roman"/>
          <w:sz w:val="24"/>
          <w:szCs w:val="24"/>
        </w:rPr>
        <w:t>по регулируемым тарифам, с заключением муниципального  контракта не позднее 01.06.2017 года.</w:t>
      </w:r>
    </w:p>
    <w:p>
      <w:pPr>
        <w:pStyle w:val="style0"/>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t xml:space="preserve">Приложение </w:t>
      </w:r>
    </w:p>
    <w:p>
      <w:pPr>
        <w:pStyle w:val="style0"/>
        <w:jc w:val="right"/>
        <w:rPr>
          <w:rFonts w:ascii="Times New Roman" w:cs="Times New Roman" w:hAnsi="Times New Roman"/>
          <w:sz w:val="24"/>
          <w:szCs w:val="24"/>
        </w:rPr>
      </w:pPr>
      <w:r>
        <w:rPr>
          <w:rFonts w:ascii="Times New Roman" w:cs="Times New Roman" w:hAnsi="Times New Roman"/>
          <w:sz w:val="24"/>
          <w:szCs w:val="24"/>
        </w:rPr>
        <w:t>к Документу планирования регулярных перевозок по муниципальным пригородным маршрутам Сланцевского муниципального района</w:t>
      </w:r>
    </w:p>
    <w:p>
      <w:pPr>
        <w:pStyle w:val="style0"/>
        <w:spacing w:after="0" w:before="0" w:line="100" w:lineRule="atLeast"/>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sz w:val="24"/>
          <w:szCs w:val="24"/>
        </w:rPr>
      </w:pPr>
      <w:r>
        <w:rPr>
          <w:rFonts w:ascii="Times New Roman" w:cs="Times New Roman" w:hAnsi="Times New Roman"/>
          <w:sz w:val="24"/>
          <w:szCs w:val="24"/>
        </w:rPr>
        <w:t>Перечень муниципальных пригородных  маршрутов регулярных перевозок Сланцевского муниципального района, перевозка пассажиров и багажа по которым осуществляется по регулируемым тарифам</w:t>
      </w:r>
    </w:p>
    <w:tbl>
      <w:tblPr>
        <w:jc w:val="left"/>
        <w:tblInd w:type="dxa" w:w="8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592"/>
        <w:gridCol w:w="1372"/>
        <w:gridCol w:w="4001"/>
        <w:gridCol w:w="3409"/>
      </w:tblGrid>
      <w:tr>
        <w:trPr>
          <w:trHeight w:hRule="atLeast" w:val="1351"/>
          <w:cantSplit w:val="false"/>
        </w:trPr>
        <w:tc>
          <w:tcPr>
            <w:tcW w:type="dxa" w:w="59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п/п</w:t>
            </w:r>
          </w:p>
        </w:tc>
        <w:tc>
          <w:tcPr>
            <w:tcW w:type="dxa" w:w="1372"/>
            <w:tcBorders>
              <w:top w:color="00000A" w:space="0" w:sz="4" w:val="single"/>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номер маршрута по паспорту</w:t>
            </w:r>
          </w:p>
        </w:tc>
        <w:tc>
          <w:tcPr>
            <w:tcW w:type="dxa" w:w="4001"/>
            <w:tcBorders>
              <w:top w:color="00000A" w:space="0" w:sz="4" w:val="single"/>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Наименование начального остановочного пункта</w:t>
            </w:r>
          </w:p>
        </w:tc>
        <w:tc>
          <w:tcPr>
            <w:tcW w:type="dxa" w:w="3409"/>
            <w:tcBorders>
              <w:top w:color="00000A" w:space="0" w:sz="4" w:val="single"/>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Наименование конечного остановочного пункта</w:t>
            </w:r>
          </w:p>
        </w:tc>
      </w:tr>
      <w:tr>
        <w:trPr>
          <w:trHeight w:hRule="atLeast" w:val="299"/>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w:t>
            </w:r>
          </w:p>
        </w:tc>
      </w:tr>
      <w:tr>
        <w:trPr>
          <w:trHeight w:hRule="atLeast" w:val="985"/>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91</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Негуба (д.Негуба, Новосельского сельского поселения)</w:t>
            </w:r>
          </w:p>
        </w:tc>
      </w:tr>
      <w:tr>
        <w:trPr>
          <w:trHeight w:hRule="atLeast" w:val="795"/>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91а</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Новоселье (д.Новоселье, Новосельского сельского поселения)</w:t>
            </w:r>
          </w:p>
        </w:tc>
      </w:tr>
      <w:tr>
        <w:trPr>
          <w:trHeight w:hRule="atLeast" w:val="937"/>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3</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91б</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ул.Баранова (г.Сланцы, ул.Кирова,  д.1/12)</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Негуба (д.Негуба, Новосельского сельского поселения)</w:t>
            </w:r>
          </w:p>
        </w:tc>
      </w:tr>
      <w:tr>
        <w:trPr>
          <w:trHeight w:hRule="atLeast" w:val="1389"/>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4</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92</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ул.Баранова (г.Сланцы, ул.Кирова,  д.1/12)</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Демешкин перевоз </w:t>
            </w:r>
          </w:p>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 Демешкин перевоз, Гостицкого сельского поселения)</w:t>
            </w:r>
          </w:p>
        </w:tc>
      </w:tr>
      <w:tr>
        <w:trPr>
          <w:trHeight w:hRule="atLeast" w:val="984"/>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5</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92а</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Демешкин перевоз (д. Демешкин перевоз, Гостицкого сельского поселения)</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ул.Баранова (г.Сланцы, </w:t>
            </w:r>
          </w:p>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ул. Кирова,  д.12)</w:t>
            </w:r>
          </w:p>
        </w:tc>
      </w:tr>
      <w:tr>
        <w:trPr>
          <w:trHeight w:hRule="atLeast" w:val="982"/>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7</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93а</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Поречье (д.Поречье, Старопольского сельского поселения).</w:t>
            </w:r>
          </w:p>
        </w:tc>
      </w:tr>
      <w:tr>
        <w:trPr>
          <w:trHeight w:hRule="atLeast" w:val="973"/>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8</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93б</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Овсище (д.Овсище, Старопольского сельского поселения)</w:t>
            </w:r>
          </w:p>
        </w:tc>
      </w:tr>
      <w:tr>
        <w:trPr>
          <w:trHeight w:hRule="atLeast" w:val="1284"/>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94</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Старополье (д.Старополье, Старопольского сельского поселения)</w:t>
            </w:r>
          </w:p>
        </w:tc>
      </w:tr>
      <w:tr>
        <w:trPr>
          <w:trHeight w:hRule="atLeast" w:val="982"/>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94а</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Заручье (д.Заручье, Старопольского сельского поселения).</w:t>
            </w:r>
          </w:p>
        </w:tc>
      </w:tr>
      <w:tr>
        <w:trPr>
          <w:trHeight w:hRule="atLeast" w:val="1265"/>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11</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94з</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Старополье (д.Старополье, Старопольского сельского поселения).</w:t>
            </w:r>
          </w:p>
        </w:tc>
      </w:tr>
      <w:tr>
        <w:trPr>
          <w:trHeight w:hRule="atLeast" w:val="1132"/>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12</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95</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Сланцы, автостанция (г.Сланцы,</w:t>
            </w:r>
          </w:p>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ул. 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Негуба (д.Негуба, Новосельского сельского поселения)</w:t>
            </w:r>
          </w:p>
        </w:tc>
      </w:tr>
      <w:tr>
        <w:trPr>
          <w:trHeight w:hRule="atLeast" w:val="1120"/>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13</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95а</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Новоселье (д.Новоселье, Новосельского сельского поселения)</w:t>
            </w:r>
          </w:p>
        </w:tc>
      </w:tr>
      <w:tr>
        <w:trPr>
          <w:trHeight w:hRule="atLeast" w:val="1108"/>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14</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96</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ул.Баранова (г.Сланцы, ул.Кирова,  д.1/12)</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Казино (д.Казино, Выскатского  сельского поселения )</w:t>
            </w:r>
          </w:p>
        </w:tc>
      </w:tr>
      <w:tr>
        <w:trPr>
          <w:trHeight w:hRule="atLeast" w:val="1421"/>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105с</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ул.Баранова (г.Сланцы, ул.Кирова,  д.1/12)</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Выскатка (ул.Центральная, д.Выскатка,  Выскатского сельского  поселения)</w:t>
            </w:r>
          </w:p>
        </w:tc>
      </w:tr>
      <w:tr>
        <w:trPr>
          <w:trHeight w:hRule="atLeast" w:val="974"/>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16</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107</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Здоровье (за д.Скамья, Загривского сельского поселения)</w:t>
            </w:r>
          </w:p>
        </w:tc>
      </w:tr>
      <w:tr>
        <w:trPr>
          <w:trHeight w:hRule="atLeast" w:val="1129"/>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17</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107а</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Здоровье (за д.Скамья, Загривского сельского поселения)</w:t>
            </w:r>
          </w:p>
        </w:tc>
      </w:tr>
      <w:tr>
        <w:trPr>
          <w:trHeight w:hRule="atLeast" w:val="1186"/>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right"/>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18</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107з</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Здоровье (за д.Скамья, Загривского сельского поселения)</w:t>
            </w:r>
          </w:p>
        </w:tc>
      </w:tr>
      <w:tr>
        <w:trPr>
          <w:trHeight w:hRule="atLeast" w:val="976"/>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right"/>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19</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107л</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Здоровье (за д.Скамья, Загривского сельского поселения)</w:t>
            </w:r>
          </w:p>
        </w:tc>
      </w:tr>
      <w:tr>
        <w:trPr>
          <w:trHeight w:hRule="atLeast" w:val="1046"/>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right"/>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20</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94л</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Фёдорово поле (д.Фёдорово поле, Старопольского сельского поселения)</w:t>
            </w:r>
          </w:p>
        </w:tc>
      </w:tr>
      <w:tr>
        <w:trPr>
          <w:trHeight w:hRule="atLeast" w:val="1048"/>
          <w:cantSplit w:val="false"/>
        </w:trPr>
        <w:tc>
          <w:tcPr>
            <w:tcW w:type="dxa" w:w="592"/>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21</w:t>
            </w:r>
          </w:p>
        </w:tc>
        <w:tc>
          <w:tcPr>
            <w:tcW w:type="dxa" w:w="1372"/>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107 с</w:t>
            </w:r>
          </w:p>
        </w:tc>
        <w:tc>
          <w:tcPr>
            <w:tcW w:type="dxa" w:w="4001"/>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Сланцы, автостанция (г.Сланцы, ул.Вокзальная,  д.1) </w:t>
            </w:r>
          </w:p>
        </w:tc>
        <w:tc>
          <w:tcPr>
            <w:tcW w:type="dxa" w:w="3409"/>
            <w:tcBorders>
              <w:top w:val="nil"/>
              <w:left w:val="nil"/>
              <w:bottom w:color="00000A" w:space="0" w:sz="4" w:val="single"/>
              <w:right w:color="00000A" w:space="0" w:sz="4" w:val="single"/>
            </w:tcBorders>
            <w:shd w:fill="FFFFFF" w:val="clear"/>
            <w:tcMar>
              <w:left w:type="dxa" w:w="108"/>
            </w:tcMar>
          </w:tcPr>
          <w:p>
            <w:pPr>
              <w:pStyle w:val="style0"/>
              <w:spacing w:after="0" w:before="0" w:line="100" w:lineRule="atLeast"/>
              <w:contextualSpacing w:val="false"/>
              <w:jc w:val="center"/>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Загривье (д.Загривье, Загривского сельского поселения)</w:t>
            </w:r>
          </w:p>
        </w:tc>
      </w:tr>
    </w:tbl>
    <w:p>
      <w:pPr>
        <w:pStyle w:val="style0"/>
        <w:rPr>
          <w:rFonts w:ascii="Times New Roman" w:hAnsi="Times New Roman"/>
          <w:sz w:val="24"/>
          <w:szCs w:val="24"/>
        </w:rPr>
      </w:pPr>
      <w:r>
        <w:rPr>
          <w:rFonts w:ascii="Times New Roman" w:hAnsi="Times New Roman"/>
          <w:sz w:val="24"/>
          <w:szCs w:val="24"/>
        </w:rPr>
      </w:r>
    </w:p>
    <w:p>
      <w:pPr>
        <w:pStyle w:val="style0"/>
        <w:rPr/>
      </w:pPr>
      <w:r>
        <w:rPr/>
      </w:r>
    </w:p>
    <w:p>
      <w:pPr>
        <w:pStyle w:val="style0"/>
        <w:widowControl/>
        <w:suppressAutoHyphens w:val="true"/>
        <w:spacing w:after="200" w:before="0" w:line="276" w:lineRule="auto"/>
        <w:contextualSpacing w:val="false"/>
        <w:rPr/>
      </w:pPr>
      <w:r>
        <w:rPr/>
      </w:r>
    </w:p>
    <w:sectPr>
      <w:headerReference r:id="rId2" w:type="default"/>
      <w:type w:val="nextPage"/>
      <w:pgSz w:h="16838" w:w="11906"/>
      <w:pgMar w:bottom="283" w:footer="0" w:gutter="0" w:header="567" w:left="1701" w:right="624" w:top="1126"/>
      <w:pgNumType w:fmt="decimal" w:start="2"/>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spacing w:after="200" w:before="0"/>
      <w:contextualSpacing w:val="false"/>
      <w:jc w:val="center"/>
      <w:rPr>
        <w:rFonts w:ascii="Times New Roman" w:hAnsi="Times New Roman"/>
        <w:sz w:val="24"/>
        <w:szCs w:val="24"/>
      </w:rPr>
    </w:pPr>
    <w:r>
      <w:rPr>
        <w:rFonts w:ascii="Times New Roman" w:hAnsi="Times New Roman"/>
        <w:sz w:val="24"/>
        <w:szCs w:val="24"/>
      </w:rPr>
      <w:fldChar w:fldCharType="begin"/>
    </w:r>
    <w:r>
      <w:instrText> PAGE \*Arabic </w:instrText>
    </w:r>
    <w:r>
      <w:fldChar w:fldCharType="separate"/>
    </w:r>
    <w:r>
      <w:t>4</w:t>
    </w:r>
    <w:r>
      <w:fldChar w:fldCharType="end"/>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Arial Unicode MS" w:hAnsi="Calibri"/>
      <w:color w:val="00000A"/>
      <w:sz w:val="22"/>
      <w:szCs w:val="22"/>
      <w:lang w:bidi="ar-SA" w:eastAsia="en-US" w:val="ru-RU"/>
    </w:rPr>
  </w:style>
  <w:style w:styleId="style15" w:type="character">
    <w:name w:val="Default Paragraph Font"/>
    <w:next w:val="style15"/>
    <w:rPr/>
  </w:style>
  <w:style w:styleId="style16" w:type="character">
    <w:name w:val="Цветовое выделение для Нормальный"/>
    <w:next w:val="style16"/>
    <w:rPr>
      <w:rFonts w:cs="Times New Roman"/>
      <w:sz w:val="20"/>
      <w:szCs w:val="20"/>
    </w:rPr>
  </w:style>
  <w:style w:styleId="style17" w:type="paragraph">
    <w:name w:val="Заголовок"/>
    <w:basedOn w:val="style0"/>
    <w:next w:val="style18"/>
    <w:pPr>
      <w:keepNext/>
      <w:spacing w:after="120" w:before="240"/>
      <w:contextualSpacing w:val="false"/>
    </w:pPr>
    <w:rPr>
      <w:rFonts w:ascii="Arial" w:cs="Mangal" w:eastAsia="Arial Unicode MS"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Mangal"/>
    </w:rPr>
  </w:style>
  <w:style w:styleId="style20" w:type="paragraph">
    <w:name w:val="Название"/>
    <w:basedOn w:val="style0"/>
    <w:next w:val="style20"/>
    <w:pPr>
      <w:suppressLineNumbers/>
      <w:spacing w:after="120" w:before="120"/>
      <w:contextualSpacing w:val="false"/>
    </w:pPr>
    <w:rPr>
      <w:rFonts w:cs="Mangal"/>
      <w:i/>
      <w:iCs/>
      <w:sz w:val="24"/>
      <w:szCs w:val="24"/>
    </w:rPr>
  </w:style>
  <w:style w:styleId="style21" w:type="paragraph">
    <w:name w:val="Указатель"/>
    <w:basedOn w:val="style0"/>
    <w:next w:val="style21"/>
    <w:pPr>
      <w:suppressLineNumbers/>
    </w:pPr>
    <w:rPr>
      <w:rFonts w:cs="Mangal"/>
    </w:rPr>
  </w:style>
  <w:style w:styleId="style22" w:type="paragraph">
    <w:name w:val="Верхний колонтитул"/>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2016-02-25T06:17:00Z</dcterms:created>
  <dc:creator>Влас</dc:creator>
  <cp:lastModifiedBy>Влас</cp:lastModifiedBy>
  <cp:lastPrinted>2016-03-04T10:24:34Z</cp:lastPrinted>
  <dcterms:modified xsi:type="dcterms:W3CDTF">2016-02-25T06:17:00Z</dcterms:modified>
  <cp:revision>2</cp:revision>
</cp:coreProperties>
</file>