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3AC97" w14:textId="77777777" w:rsidR="00A61B27" w:rsidRDefault="00A61B27" w:rsidP="00A61B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6A31A96" w14:textId="77777777" w:rsidR="00A61B27" w:rsidRDefault="00A61B27" w:rsidP="00A61B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35A0E200" w14:textId="77777777" w:rsidR="00A61B27" w:rsidRDefault="00A61B27" w:rsidP="00A61B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</w:t>
      </w:r>
    </w:p>
    <w:p w14:paraId="55594660" w14:textId="77777777" w:rsidR="00A61B27" w:rsidRDefault="00A61B27" w:rsidP="00A61B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15.06.2022  № 319-рсд</w:t>
      </w:r>
    </w:p>
    <w:p w14:paraId="1CCAFF6F" w14:textId="5CEDA804" w:rsidR="00A61B27" w:rsidRDefault="00A61B27" w:rsidP="00A61B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5F761" w14:textId="77777777" w:rsidR="00A61B27" w:rsidRDefault="00A61B27" w:rsidP="005433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F9C25D4" w14:textId="77777777" w:rsidR="00AA72B6" w:rsidRDefault="00AA72B6" w:rsidP="005433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14:paraId="6A76DD0B" w14:textId="2CE30887" w:rsidR="00ED5893" w:rsidRPr="0054332B" w:rsidRDefault="00E226C3" w:rsidP="00A61B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  <w:r w:rsidR="00AD3C5E" w:rsidRPr="0054332B">
        <w:rPr>
          <w:rFonts w:ascii="Times New Roman" w:hAnsi="Times New Roman" w:cs="Times New Roman"/>
          <w:sz w:val="24"/>
          <w:szCs w:val="24"/>
        </w:rPr>
        <w:t xml:space="preserve"> </w:t>
      </w:r>
      <w:r w:rsidRPr="0054332B">
        <w:rPr>
          <w:rFonts w:ascii="Times New Roman" w:hAnsi="Times New Roman" w:cs="Times New Roman"/>
          <w:sz w:val="24"/>
          <w:szCs w:val="24"/>
        </w:rPr>
        <w:t xml:space="preserve">«Развитие культуры, спорта и молодежной политики на территории </w:t>
      </w:r>
      <w:r w:rsidRPr="00A61B27">
        <w:rPr>
          <w:rFonts w:ascii="Times New Roman" w:hAnsi="Times New Roman" w:cs="Times New Roman"/>
          <w:sz w:val="24"/>
          <w:szCs w:val="24"/>
        </w:rPr>
        <w:t>Сланцевского муниципального района</w:t>
      </w:r>
      <w:r w:rsidR="00017AB9" w:rsidRPr="0054332B">
        <w:rPr>
          <w:rFonts w:ascii="Times New Roman" w:hAnsi="Times New Roman" w:cs="Times New Roman"/>
          <w:sz w:val="24"/>
          <w:szCs w:val="24"/>
        </w:rPr>
        <w:t>»</w:t>
      </w:r>
      <w:r w:rsidRPr="0054332B">
        <w:rPr>
          <w:rFonts w:ascii="Times New Roman" w:hAnsi="Times New Roman" w:cs="Times New Roman"/>
          <w:sz w:val="24"/>
          <w:szCs w:val="24"/>
        </w:rPr>
        <w:t xml:space="preserve"> на 20</w:t>
      </w:r>
      <w:r w:rsidR="00017AB9" w:rsidRPr="0054332B">
        <w:rPr>
          <w:rFonts w:ascii="Times New Roman" w:hAnsi="Times New Roman" w:cs="Times New Roman"/>
          <w:sz w:val="24"/>
          <w:szCs w:val="24"/>
        </w:rPr>
        <w:t>20</w:t>
      </w:r>
      <w:r w:rsidRPr="0054332B">
        <w:rPr>
          <w:rFonts w:ascii="Times New Roman" w:hAnsi="Times New Roman" w:cs="Times New Roman"/>
          <w:sz w:val="24"/>
          <w:szCs w:val="24"/>
        </w:rPr>
        <w:t xml:space="preserve"> – 20</w:t>
      </w:r>
      <w:r w:rsidR="00017AB9" w:rsidRPr="0054332B">
        <w:rPr>
          <w:rFonts w:ascii="Times New Roman" w:hAnsi="Times New Roman" w:cs="Times New Roman"/>
          <w:sz w:val="24"/>
          <w:szCs w:val="24"/>
        </w:rPr>
        <w:t>25 годы</w:t>
      </w:r>
      <w:r w:rsidR="00A61B27">
        <w:rPr>
          <w:rFonts w:ascii="Times New Roman" w:hAnsi="Times New Roman" w:cs="Times New Roman"/>
          <w:sz w:val="24"/>
          <w:szCs w:val="24"/>
        </w:rPr>
        <w:t>,</w:t>
      </w:r>
    </w:p>
    <w:p w14:paraId="6D0AD306" w14:textId="77777777" w:rsidR="001669DD" w:rsidRPr="0054332B" w:rsidRDefault="001669DD" w:rsidP="0054332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332B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603F82" w:rsidRPr="0054332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DC1E33" w:rsidRPr="0054332B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14:paraId="534E79D3" w14:textId="77777777" w:rsidR="001669DD" w:rsidRPr="0054332B" w:rsidRDefault="001669DD" w:rsidP="005433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A47C2E" w14:textId="563A3F15" w:rsidR="002B66D2" w:rsidRPr="0054332B" w:rsidRDefault="002B66D2" w:rsidP="006D3528">
      <w:pPr>
        <w:pStyle w:val="a6"/>
        <w:spacing w:before="0" w:beforeAutospacing="0" w:after="0"/>
        <w:ind w:firstLine="567"/>
        <w:jc w:val="both"/>
        <w:rPr>
          <w:color w:val="000000"/>
        </w:rPr>
      </w:pPr>
      <w:proofErr w:type="gramStart"/>
      <w:r w:rsidRPr="0054332B">
        <w:rPr>
          <w:color w:val="000000"/>
        </w:rPr>
        <w:t>Реализация мероприятий муниципальной программы «Развитие культуры, спорта и молодежной политики на территории Сланцевского муниципального района</w:t>
      </w:r>
      <w:r w:rsidR="00017AB9" w:rsidRPr="0054332B">
        <w:rPr>
          <w:color w:val="000000"/>
        </w:rPr>
        <w:t>»</w:t>
      </w:r>
      <w:r w:rsidRPr="0054332B">
        <w:rPr>
          <w:color w:val="000000"/>
        </w:rPr>
        <w:t xml:space="preserve"> на 20</w:t>
      </w:r>
      <w:r w:rsidR="00017AB9" w:rsidRPr="0054332B">
        <w:rPr>
          <w:color w:val="000000"/>
        </w:rPr>
        <w:t>20</w:t>
      </w:r>
      <w:r w:rsidRPr="0054332B">
        <w:rPr>
          <w:color w:val="000000"/>
        </w:rPr>
        <w:t>-20</w:t>
      </w:r>
      <w:r w:rsidR="00017AB9" w:rsidRPr="0054332B">
        <w:rPr>
          <w:color w:val="000000"/>
        </w:rPr>
        <w:t>25 годы</w:t>
      </w:r>
      <w:r w:rsidRPr="0054332B">
        <w:rPr>
          <w:color w:val="000000"/>
        </w:rPr>
        <w:t xml:space="preserve">, утвержденной постановлением администрации от </w:t>
      </w:r>
      <w:r w:rsidR="00017AB9" w:rsidRPr="0054332B">
        <w:rPr>
          <w:color w:val="000000"/>
        </w:rPr>
        <w:t>30.10.2019</w:t>
      </w:r>
      <w:r w:rsidRPr="0054332B">
        <w:rPr>
          <w:color w:val="000000"/>
        </w:rPr>
        <w:t xml:space="preserve"> г. № </w:t>
      </w:r>
      <w:r w:rsidR="00017AB9" w:rsidRPr="0054332B">
        <w:rPr>
          <w:color w:val="000000"/>
        </w:rPr>
        <w:t>1708</w:t>
      </w:r>
      <w:r w:rsidRPr="0054332B">
        <w:rPr>
          <w:color w:val="000000"/>
        </w:rPr>
        <w:t>-п</w:t>
      </w:r>
      <w:r w:rsidR="007A7C6D">
        <w:rPr>
          <w:color w:val="000000"/>
        </w:rPr>
        <w:t xml:space="preserve"> (с последующими изменениями)</w:t>
      </w:r>
      <w:r w:rsidRPr="0054332B">
        <w:rPr>
          <w:color w:val="000000"/>
        </w:rPr>
        <w:t xml:space="preserve">, в </w:t>
      </w:r>
      <w:r w:rsidRPr="0054332B">
        <w:t>20</w:t>
      </w:r>
      <w:r w:rsidR="00603F82" w:rsidRPr="0054332B">
        <w:t>21 году</w:t>
      </w:r>
      <w:r w:rsidRPr="0054332B">
        <w:rPr>
          <w:color w:val="000000"/>
        </w:rPr>
        <w:t xml:space="preserve"> осуществл</w:t>
      </w:r>
      <w:r w:rsidR="00017AB9" w:rsidRPr="0054332B">
        <w:rPr>
          <w:color w:val="000000"/>
        </w:rPr>
        <w:t>яла</w:t>
      </w:r>
      <w:r w:rsidRPr="0054332B">
        <w:rPr>
          <w:color w:val="000000"/>
        </w:rPr>
        <w:t xml:space="preserve">сь администрацией Сланцевского муниципального района в партнерстве с администрациями </w:t>
      </w:r>
      <w:r w:rsidR="007A7C6D">
        <w:rPr>
          <w:color w:val="000000"/>
        </w:rPr>
        <w:t xml:space="preserve">сельских </w:t>
      </w:r>
      <w:r w:rsidRPr="0054332B">
        <w:rPr>
          <w:color w:val="000000"/>
        </w:rPr>
        <w:t>поселений района, учреждениями культуры, физической культуры и спорта, спортивными общественными объединениями.</w:t>
      </w:r>
      <w:proofErr w:type="gramEnd"/>
    </w:p>
    <w:p w14:paraId="2F366A2B" w14:textId="24F62BA2" w:rsidR="00F70AB3" w:rsidRPr="0054332B" w:rsidRDefault="00F70AB3" w:rsidP="006D3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32B">
        <w:rPr>
          <w:rFonts w:ascii="Times New Roman" w:eastAsia="Times New Roman" w:hAnsi="Times New Roman" w:cs="Times New Roman"/>
          <w:sz w:val="24"/>
          <w:szCs w:val="24"/>
        </w:rPr>
        <w:t>На реализацию муниципальной программы было выделено более 130 миллионов рублей. В том числе более 41 млн. рублей – из областного бюджета, более 57 млн. рублей – из бюджета района, более 31 млн. руб. – из бюджета поселений района.</w:t>
      </w:r>
    </w:p>
    <w:p w14:paraId="5A4472D9" w14:textId="77777777" w:rsidR="00ED03A4" w:rsidRPr="0054332B" w:rsidRDefault="00F95A59" w:rsidP="006D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32B">
        <w:rPr>
          <w:rFonts w:ascii="Times New Roman" w:eastAsia="Times New Roman" w:hAnsi="Times New Roman" w:cs="Times New Roman"/>
          <w:sz w:val="24"/>
          <w:szCs w:val="24"/>
        </w:rPr>
        <w:t>Исполнителями программы являются</w:t>
      </w:r>
      <w:r w:rsidR="00ED03A4" w:rsidRPr="0054332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E6ED55" w14:textId="262BA6F4" w:rsidR="00ED03A4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Сланцевская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библиотека», </w:t>
      </w:r>
    </w:p>
    <w:p w14:paraId="5AF5F722" w14:textId="77777777" w:rsidR="00ED03A4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МКУ </w:t>
      </w:r>
      <w:r w:rsidRPr="0054332B">
        <w:rPr>
          <w:rFonts w:ascii="Times New Roman" w:hAnsi="Times New Roman" w:cs="Times New Roman"/>
          <w:color w:val="000000"/>
          <w:sz w:val="24"/>
          <w:szCs w:val="24"/>
        </w:rPr>
        <w:t xml:space="preserve">«Физкультурно-оздоровительный комплекс «Сланцы», </w:t>
      </w:r>
    </w:p>
    <w:p w14:paraId="163A1279" w14:textId="73B0A6A5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color w:val="000000"/>
          <w:sz w:val="24"/>
          <w:szCs w:val="24"/>
        </w:rPr>
        <w:t>МКУ «Физкультурно-оздоровительный комплекс Сланцевского муниципального района».</w:t>
      </w:r>
    </w:p>
    <w:p w14:paraId="244A0C49" w14:textId="0EF8DF25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32B">
        <w:rPr>
          <w:rFonts w:ascii="Times New Roman" w:eastAsia="Calibri" w:hAnsi="Times New Roman" w:cs="Times New Roman"/>
          <w:sz w:val="24"/>
          <w:szCs w:val="24"/>
        </w:rPr>
        <w:t xml:space="preserve">В 2021 году деятельность учреждений осуществлялась в соответствии с мерами по предупреждению распространения новой </w:t>
      </w:r>
      <w:proofErr w:type="spellStart"/>
      <w:r w:rsidRPr="0054332B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54332B">
        <w:rPr>
          <w:rFonts w:ascii="Times New Roman" w:eastAsia="Calibri" w:hAnsi="Times New Roman" w:cs="Times New Roman"/>
          <w:sz w:val="24"/>
          <w:szCs w:val="24"/>
        </w:rPr>
        <w:t xml:space="preserve"> инфекции, в рамках которых вводились ограничения по предоставлению услуг населению.</w:t>
      </w:r>
    </w:p>
    <w:p w14:paraId="2782D635" w14:textId="11998EFD" w:rsidR="0037024A" w:rsidRPr="0054332B" w:rsidRDefault="0037024A" w:rsidP="006D3528">
      <w:pPr>
        <w:pStyle w:val="a6"/>
        <w:spacing w:before="0" w:beforeAutospacing="0" w:after="0"/>
        <w:ind w:firstLine="567"/>
        <w:jc w:val="both"/>
      </w:pPr>
      <w:r w:rsidRPr="0054332B">
        <w:t xml:space="preserve">В связи с эпидемией </w:t>
      </w:r>
      <w:proofErr w:type="spellStart"/>
      <w:r w:rsidRPr="0054332B">
        <w:t>коронавирусной</w:t>
      </w:r>
      <w:proofErr w:type="spellEnd"/>
      <w:r w:rsidRPr="0054332B">
        <w:t xml:space="preserve"> инфекции часть запланированных массовых мероприятий не состоялась или прошла в ограниченном формате.</w:t>
      </w:r>
    </w:p>
    <w:p w14:paraId="4B0F2958" w14:textId="77777777" w:rsidR="005049B5" w:rsidRPr="0054332B" w:rsidRDefault="005049B5" w:rsidP="006D3528">
      <w:pPr>
        <w:pStyle w:val="a6"/>
        <w:spacing w:before="0" w:beforeAutospacing="0" w:after="0"/>
        <w:ind w:firstLine="567"/>
        <w:jc w:val="both"/>
      </w:pPr>
    </w:p>
    <w:p w14:paraId="3276C613" w14:textId="7FF3BCA0" w:rsidR="005049B5" w:rsidRPr="0054332B" w:rsidRDefault="005049B5" w:rsidP="006D3528">
      <w:pPr>
        <w:pStyle w:val="a6"/>
        <w:spacing w:before="0" w:beforeAutospacing="0" w:after="0"/>
        <w:ind w:firstLine="567"/>
        <w:jc w:val="both"/>
      </w:pPr>
      <w:r w:rsidRPr="0054332B">
        <w:rPr>
          <w:color w:val="000000"/>
        </w:rPr>
        <w:t xml:space="preserve">В рамках </w:t>
      </w:r>
      <w:r w:rsidR="007831CE" w:rsidRPr="0054332B">
        <w:rPr>
          <w:color w:val="000000"/>
        </w:rPr>
        <w:t xml:space="preserve">муниципальной </w:t>
      </w:r>
      <w:r w:rsidRPr="0054332B">
        <w:rPr>
          <w:color w:val="000000"/>
        </w:rPr>
        <w:t>программы осуществлялась реализация трех подпрограмм по направлениям деятельности.</w:t>
      </w:r>
    </w:p>
    <w:p w14:paraId="0D51877F" w14:textId="77777777" w:rsidR="00530217" w:rsidRPr="0054332B" w:rsidRDefault="00530217" w:rsidP="006D35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F9D5F" w14:textId="66358E79" w:rsidR="002B66D2" w:rsidRPr="0054332B" w:rsidRDefault="002B66D2" w:rsidP="006D3528">
      <w:pPr>
        <w:pStyle w:val="a6"/>
        <w:shd w:val="clear" w:color="auto" w:fill="FFFFFF"/>
        <w:spacing w:before="0" w:beforeAutospacing="0" w:after="0"/>
        <w:ind w:firstLine="567"/>
        <w:jc w:val="both"/>
        <w:rPr>
          <w:b/>
          <w:bCs/>
          <w:color w:val="000000"/>
          <w:shd w:val="clear" w:color="auto" w:fill="FFFFFF"/>
        </w:rPr>
      </w:pPr>
      <w:r w:rsidRPr="0054332B">
        <w:rPr>
          <w:b/>
          <w:bCs/>
          <w:color w:val="000000"/>
          <w:shd w:val="clear" w:color="auto" w:fill="FFFFFF"/>
        </w:rPr>
        <w:t>Подпрограмма 1. «Развитие культуры на территории Сланцевского муниципального района».</w:t>
      </w:r>
    </w:p>
    <w:p w14:paraId="4E57D733" w14:textId="77777777" w:rsidR="00F95A59" w:rsidRPr="0054332B" w:rsidRDefault="00F95A59" w:rsidP="006D352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осуществлялись мероприятия по участию в государственных программах Ленинградской области:</w:t>
      </w:r>
    </w:p>
    <w:p w14:paraId="1AE79579" w14:textId="5312BEE2" w:rsidR="00F95A59" w:rsidRPr="0054332B" w:rsidRDefault="00EA0B50" w:rsidP="006D352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1. </w:t>
      </w:r>
      <w:r w:rsidR="007A7C6D">
        <w:rPr>
          <w:rFonts w:ascii="Times New Roman" w:hAnsi="Times New Roman" w:cs="Times New Roman"/>
          <w:sz w:val="24"/>
          <w:szCs w:val="24"/>
        </w:rPr>
        <w:t>В рамках г</w:t>
      </w:r>
      <w:r w:rsidR="00F95A59" w:rsidRPr="0054332B">
        <w:rPr>
          <w:rFonts w:ascii="Times New Roman" w:hAnsi="Times New Roman" w:cs="Times New Roman"/>
          <w:sz w:val="24"/>
          <w:szCs w:val="24"/>
        </w:rPr>
        <w:t>осударственн</w:t>
      </w:r>
      <w:r w:rsidR="007A7C6D">
        <w:rPr>
          <w:rFonts w:ascii="Times New Roman" w:hAnsi="Times New Roman" w:cs="Times New Roman"/>
          <w:sz w:val="24"/>
          <w:szCs w:val="24"/>
        </w:rPr>
        <w:t>ой</w:t>
      </w:r>
      <w:r w:rsidR="00F95A59" w:rsidRPr="0054332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7C6D">
        <w:rPr>
          <w:rFonts w:ascii="Times New Roman" w:hAnsi="Times New Roman" w:cs="Times New Roman"/>
          <w:sz w:val="24"/>
          <w:szCs w:val="24"/>
        </w:rPr>
        <w:t>ы</w:t>
      </w:r>
      <w:r w:rsidR="00F95A59" w:rsidRPr="0054332B">
        <w:rPr>
          <w:rFonts w:ascii="Times New Roman" w:hAnsi="Times New Roman" w:cs="Times New Roman"/>
          <w:sz w:val="24"/>
          <w:szCs w:val="24"/>
        </w:rPr>
        <w:t xml:space="preserve"> Ленинградской области «Развитие культуры в Ленинградской области»</w:t>
      </w:r>
      <w:r w:rsidR="007A7C6D">
        <w:rPr>
          <w:rFonts w:ascii="Times New Roman" w:hAnsi="Times New Roman" w:cs="Times New Roman"/>
          <w:sz w:val="24"/>
          <w:szCs w:val="24"/>
        </w:rPr>
        <w:t xml:space="preserve"> з</w:t>
      </w:r>
      <w:r w:rsidR="00F95A59" w:rsidRPr="0054332B">
        <w:rPr>
          <w:rFonts w:ascii="Times New Roman" w:hAnsi="Times New Roman" w:cs="Times New Roman"/>
          <w:sz w:val="24"/>
          <w:szCs w:val="24"/>
        </w:rPr>
        <w:t>аключены соглашения на предоставление субсидий из областного бюджета и осуществля</w:t>
      </w:r>
      <w:r w:rsidR="007831CE" w:rsidRPr="0054332B">
        <w:rPr>
          <w:rFonts w:ascii="Times New Roman" w:hAnsi="Times New Roman" w:cs="Times New Roman"/>
          <w:sz w:val="24"/>
          <w:szCs w:val="24"/>
        </w:rPr>
        <w:t>лись</w:t>
      </w:r>
      <w:r w:rsidR="00F95A59" w:rsidRPr="0054332B">
        <w:rPr>
          <w:rFonts w:ascii="Times New Roman" w:hAnsi="Times New Roman" w:cs="Times New Roman"/>
          <w:sz w:val="24"/>
          <w:szCs w:val="24"/>
        </w:rPr>
        <w:t xml:space="preserve"> мероприятия по реализации следующих направлений деятельности:</w:t>
      </w:r>
    </w:p>
    <w:p w14:paraId="415E038C" w14:textId="4BBDE0DD" w:rsidR="00F95A59" w:rsidRPr="0054332B" w:rsidRDefault="00F95A59" w:rsidP="006D352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Обеспечение выплат стимулирующего характера работникам муниципальных учреждений культуры Сланцевского муниципального района –</w:t>
      </w:r>
      <w:r w:rsidR="007831CE" w:rsidRPr="0054332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54332B">
        <w:rPr>
          <w:rFonts w:ascii="Times New Roman" w:hAnsi="Times New Roman" w:cs="Times New Roman"/>
          <w:sz w:val="24"/>
          <w:szCs w:val="24"/>
        </w:rPr>
        <w:t xml:space="preserve">12 274,9 тыс. руб. </w:t>
      </w:r>
    </w:p>
    <w:p w14:paraId="4EBADB5D" w14:textId="45588207" w:rsidR="00F95A59" w:rsidRPr="0054332B" w:rsidRDefault="00F95A59" w:rsidP="006D3528">
      <w:pPr>
        <w:pStyle w:val="11"/>
        <w:spacing w:after="0" w:line="240" w:lineRule="auto"/>
        <w:ind w:left="0" w:firstLine="567"/>
        <w:jc w:val="both"/>
        <w:rPr>
          <w:rStyle w:val="CharStyle6"/>
          <w:rFonts w:eastAsia="Calibri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- </w:t>
      </w:r>
      <w:r w:rsidRPr="0054332B">
        <w:rPr>
          <w:rStyle w:val="CharStyle6"/>
          <w:rFonts w:eastAsia="Calibri"/>
        </w:rPr>
        <w:t xml:space="preserve">Комплектование книжных фондов муниципальных общедоступных библиотек и государственных центральных библиотек субъектов РФ – </w:t>
      </w:r>
      <w:r w:rsidR="007831CE" w:rsidRPr="0054332B">
        <w:rPr>
          <w:rStyle w:val="CharStyle6"/>
          <w:rFonts w:eastAsia="Calibri"/>
        </w:rPr>
        <w:t xml:space="preserve">в размере </w:t>
      </w:r>
      <w:r w:rsidRPr="0054332B">
        <w:rPr>
          <w:rStyle w:val="CharStyle6"/>
          <w:rFonts w:eastAsia="Calibri"/>
        </w:rPr>
        <w:t xml:space="preserve">384,3 тыс. руб., в </w:t>
      </w:r>
      <w:proofErr w:type="spellStart"/>
      <w:r w:rsidRPr="0054332B">
        <w:rPr>
          <w:rStyle w:val="CharStyle6"/>
          <w:rFonts w:eastAsia="Calibri"/>
        </w:rPr>
        <w:t>т.ч</w:t>
      </w:r>
      <w:proofErr w:type="spellEnd"/>
      <w:r w:rsidRPr="0054332B">
        <w:rPr>
          <w:rStyle w:val="CharStyle6"/>
          <w:rFonts w:eastAsia="Calibri"/>
        </w:rPr>
        <w:t>. 338,2 тыс. руб. – обл. бюджет.</w:t>
      </w:r>
    </w:p>
    <w:p w14:paraId="47D0FD98" w14:textId="2E170105" w:rsidR="00F95A59" w:rsidRPr="0054332B" w:rsidRDefault="00EA0B50" w:rsidP="006D3528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F95A59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F95A59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Сланцевская</w:t>
      </w:r>
      <w:proofErr w:type="spellEnd"/>
      <w:r w:rsidR="00F95A59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5A59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межпоселенческая</w:t>
      </w:r>
      <w:proofErr w:type="spellEnd"/>
      <w:r w:rsidR="00F95A59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центральная районная библиотека» в 2021 году направила заявку на участие в конкурсном отборе субъектов Российской Федерации на предоставление иных межбюджетных трансфертов из федерального бюджета бюджетам субъектов РФ на создание модельных муниципальных библиотек в субъектах РФ в </w:t>
      </w:r>
      <w:r w:rsidR="007A7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F95A59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2022 году. По результатам конкурса в 2022 году в рамках национального проекта «Культура» </w:t>
      </w:r>
      <w:proofErr w:type="spellStart"/>
      <w:r w:rsidR="00F95A59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Сланцевской</w:t>
      </w:r>
      <w:proofErr w:type="spellEnd"/>
      <w:r w:rsidR="00F95A59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5A59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межпосленческой</w:t>
      </w:r>
      <w:proofErr w:type="spellEnd"/>
      <w:r w:rsidR="00F95A59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центральной районной библиотеке на создание модельной библиотеки  </w:t>
      </w:r>
      <w:r w:rsidR="007831CE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95A59"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ыделен трансферт из федерального бюджета на сумму 10 000,00 тыс. руб.</w:t>
      </w:r>
    </w:p>
    <w:p w14:paraId="4DABA71F" w14:textId="5A2CCFA8" w:rsidR="00EA0B50" w:rsidRPr="0054332B" w:rsidRDefault="00EA0B50" w:rsidP="006D3528">
      <w:pPr>
        <w:pStyle w:val="a9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332B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="007A7C6D">
        <w:rPr>
          <w:rFonts w:ascii="Times New Roman" w:hAnsi="Times New Roman"/>
          <w:sz w:val="24"/>
          <w:szCs w:val="24"/>
        </w:rPr>
        <w:t xml:space="preserve">В </w:t>
      </w:r>
      <w:r w:rsidRPr="0054332B">
        <w:rPr>
          <w:rFonts w:ascii="Times New Roman" w:hAnsi="Times New Roman"/>
          <w:sz w:val="24"/>
          <w:szCs w:val="24"/>
        </w:rPr>
        <w:t xml:space="preserve">1 полугодии 2021 года в комитет по культуре и туризму Ленинградской области </w:t>
      </w:r>
      <w:proofErr w:type="spellStart"/>
      <w:r w:rsidRPr="0054332B">
        <w:rPr>
          <w:rFonts w:ascii="Times New Roman" w:hAnsi="Times New Roman"/>
          <w:sz w:val="24"/>
          <w:szCs w:val="24"/>
        </w:rPr>
        <w:t>Сланцевской</w:t>
      </w:r>
      <w:proofErr w:type="spellEnd"/>
      <w:r w:rsidRPr="00543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32B">
        <w:rPr>
          <w:rFonts w:ascii="Times New Roman" w:hAnsi="Times New Roman"/>
          <w:sz w:val="24"/>
          <w:szCs w:val="24"/>
        </w:rPr>
        <w:t>межпосленческой</w:t>
      </w:r>
      <w:proofErr w:type="spellEnd"/>
      <w:r w:rsidRPr="0054332B">
        <w:rPr>
          <w:rFonts w:ascii="Times New Roman" w:hAnsi="Times New Roman"/>
          <w:sz w:val="24"/>
          <w:szCs w:val="24"/>
        </w:rPr>
        <w:t xml:space="preserve"> центральной районной библиотекой на 2022 год были поданы заявки на участие в мероприятиях подпрограммы «Формирование доступной среды жизнедеятельности  для инвалидов в  Ленинградской области»  государственной программы Ленинградской области «Социальная поддержка отдельных категорий граждан в Ленинградской области», для трех филиалов:</w:t>
      </w:r>
      <w:proofErr w:type="gramEnd"/>
      <w:r w:rsidRPr="005433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332B">
        <w:rPr>
          <w:rFonts w:ascii="Times New Roman" w:hAnsi="Times New Roman"/>
          <w:sz w:val="24"/>
          <w:szCs w:val="24"/>
        </w:rPr>
        <w:t xml:space="preserve">Отдел библиотечно-библиографического обслуживания (ул. Ленина, д. 19), Филиал №2 (ул. Жуковского, д. 6) и Отдел по работе с </w:t>
      </w:r>
      <w:proofErr w:type="spellStart"/>
      <w:r w:rsidRPr="0054332B">
        <w:rPr>
          <w:rFonts w:ascii="Times New Roman" w:hAnsi="Times New Roman"/>
          <w:sz w:val="24"/>
          <w:szCs w:val="24"/>
        </w:rPr>
        <w:t>межпоселнческим</w:t>
      </w:r>
      <w:proofErr w:type="spellEnd"/>
      <w:r w:rsidRPr="0054332B">
        <w:rPr>
          <w:rFonts w:ascii="Times New Roman" w:hAnsi="Times New Roman"/>
          <w:sz w:val="24"/>
          <w:szCs w:val="24"/>
        </w:rPr>
        <w:t xml:space="preserve"> фондом (ул. Кирова, д. 14).</w:t>
      </w:r>
      <w:proofErr w:type="gramEnd"/>
      <w:r w:rsidRPr="0054332B">
        <w:rPr>
          <w:rFonts w:ascii="Times New Roman" w:hAnsi="Times New Roman"/>
          <w:sz w:val="24"/>
          <w:szCs w:val="24"/>
        </w:rPr>
        <w:t xml:space="preserve"> Предполагаемое выделение субсидии – 525,6 тыс. руб.</w:t>
      </w:r>
    </w:p>
    <w:p w14:paraId="0637E8DF" w14:textId="2C72F471" w:rsidR="00F95A59" w:rsidRPr="0054332B" w:rsidRDefault="00F95A59" w:rsidP="006D3528">
      <w:pPr>
        <w:pStyle w:val="a6"/>
        <w:shd w:val="clear" w:color="auto" w:fill="FFFFFF"/>
        <w:spacing w:before="0" w:beforeAutospacing="0" w:after="0"/>
        <w:ind w:firstLine="567"/>
        <w:contextualSpacing/>
        <w:jc w:val="both"/>
      </w:pPr>
    </w:p>
    <w:p w14:paraId="3135D714" w14:textId="77777777" w:rsidR="00087604" w:rsidRPr="0054332B" w:rsidRDefault="00087604" w:rsidP="006D3528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4332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 2019 года Сланцевский муниципальный район исполняет полномочия Сланцевского городского поселения, сельских поселений по библиотечному обслуживанию населения. Непосредственное исполнение данных полномочий возложено на </w:t>
      </w:r>
      <w:proofErr w:type="spellStart"/>
      <w:r w:rsidRPr="0054332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Сланцевскую</w:t>
      </w:r>
      <w:proofErr w:type="spellEnd"/>
      <w:r w:rsidRPr="0054332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библиотеку, которая осуществляет развитие единого библиотечного информационного пространства, а также предоставляет равный доступ к информации каждому жителю, в том числе с использованием </w:t>
      </w:r>
      <w:proofErr w:type="spellStart"/>
      <w:r w:rsidRPr="0054332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библиобуса</w:t>
      </w:r>
      <w:proofErr w:type="spellEnd"/>
      <w:r w:rsidRPr="0054332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. Библиотека Сланцевского муниципального района проводит большую работу по оказанию методической и практической помощи сельским библиотекам, по совершенствованию деятельности сельских библиотек, освоению новых форм работы, повышению квалификации библиотекарей. </w:t>
      </w:r>
    </w:p>
    <w:p w14:paraId="3A751DF9" w14:textId="77777777" w:rsidR="00087604" w:rsidRPr="0054332B" w:rsidRDefault="00087604" w:rsidP="006D3528">
      <w:pPr>
        <w:pStyle w:val="a9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E3BBA0" w14:textId="2FBA313F" w:rsidR="00F95A59" w:rsidRPr="0054332B" w:rsidRDefault="00F95A59" w:rsidP="006D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2B">
        <w:rPr>
          <w:rFonts w:ascii="Times New Roman" w:hAnsi="Times New Roman" w:cs="Times New Roman"/>
          <w:b/>
          <w:sz w:val="24"/>
          <w:szCs w:val="24"/>
        </w:rPr>
        <w:t xml:space="preserve">В отчетном году </w:t>
      </w:r>
      <w:proofErr w:type="spellStart"/>
      <w:r w:rsidR="00087604" w:rsidRPr="0054332B">
        <w:rPr>
          <w:rFonts w:ascii="Times New Roman" w:hAnsi="Times New Roman" w:cs="Times New Roman"/>
          <w:b/>
          <w:sz w:val="24"/>
          <w:szCs w:val="24"/>
        </w:rPr>
        <w:t>Сланцевской</w:t>
      </w:r>
      <w:proofErr w:type="spellEnd"/>
      <w:r w:rsidR="00087604" w:rsidRPr="0054332B">
        <w:rPr>
          <w:rFonts w:ascii="Times New Roman" w:hAnsi="Times New Roman" w:cs="Times New Roman"/>
          <w:b/>
          <w:sz w:val="24"/>
          <w:szCs w:val="24"/>
        </w:rPr>
        <w:t xml:space="preserve"> библиотекой</w:t>
      </w:r>
      <w:r w:rsidRPr="0054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604" w:rsidRPr="0054332B">
        <w:rPr>
          <w:rFonts w:ascii="Times New Roman" w:hAnsi="Times New Roman" w:cs="Times New Roman"/>
          <w:b/>
          <w:sz w:val="24"/>
          <w:szCs w:val="24"/>
        </w:rPr>
        <w:t xml:space="preserve">проведены </w:t>
      </w:r>
      <w:r w:rsidRPr="0054332B">
        <w:rPr>
          <w:rFonts w:ascii="Times New Roman" w:hAnsi="Times New Roman" w:cs="Times New Roman"/>
          <w:b/>
          <w:sz w:val="24"/>
          <w:szCs w:val="24"/>
        </w:rPr>
        <w:t>значимы</w:t>
      </w:r>
      <w:r w:rsidR="00087604" w:rsidRPr="0054332B">
        <w:rPr>
          <w:rFonts w:ascii="Times New Roman" w:hAnsi="Times New Roman" w:cs="Times New Roman"/>
          <w:b/>
          <w:sz w:val="24"/>
          <w:szCs w:val="24"/>
        </w:rPr>
        <w:t>е</w:t>
      </w:r>
      <w:r w:rsidRPr="0054332B">
        <w:rPr>
          <w:rFonts w:ascii="Times New Roman" w:hAnsi="Times New Roman" w:cs="Times New Roman"/>
          <w:b/>
          <w:sz w:val="24"/>
          <w:szCs w:val="24"/>
        </w:rPr>
        <w:t xml:space="preserve"> массовы</w:t>
      </w:r>
      <w:r w:rsidR="00087604" w:rsidRPr="0054332B">
        <w:rPr>
          <w:rFonts w:ascii="Times New Roman" w:hAnsi="Times New Roman" w:cs="Times New Roman"/>
          <w:b/>
          <w:sz w:val="24"/>
          <w:szCs w:val="24"/>
        </w:rPr>
        <w:t>е</w:t>
      </w:r>
      <w:r w:rsidRPr="0054332B">
        <w:rPr>
          <w:rFonts w:ascii="Times New Roman" w:hAnsi="Times New Roman" w:cs="Times New Roman"/>
          <w:b/>
          <w:sz w:val="24"/>
          <w:szCs w:val="24"/>
        </w:rPr>
        <w:t xml:space="preserve"> мероприятия:</w:t>
      </w:r>
    </w:p>
    <w:p w14:paraId="51CDD3F2" w14:textId="77777777" w:rsidR="00F95A59" w:rsidRPr="0054332B" w:rsidRDefault="00F95A59" w:rsidP="006D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в марте в библиотеках города и района состоялось ежегодное мероприятие «Неделя детской книги»;</w:t>
      </w:r>
    </w:p>
    <w:p w14:paraId="6048C1C1" w14:textId="77777777" w:rsidR="00F95A59" w:rsidRPr="0054332B" w:rsidRDefault="00F95A59" w:rsidP="006D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в апреле библиотека Сланцевского района приняли участие в Общероссийской акции в поддержку Книги и Чтения «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>»;</w:t>
      </w:r>
    </w:p>
    <w:p w14:paraId="623DF6F5" w14:textId="77777777" w:rsidR="00F95A59" w:rsidRPr="0054332B" w:rsidRDefault="00F95A59" w:rsidP="006D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состоялся фестиваль содружества читающих городов «Солнечные встречи в Сланцах», площадки которого были организованы во всех библиотеках Сланцевского района;</w:t>
      </w:r>
    </w:p>
    <w:p w14:paraId="16D148C1" w14:textId="2161A533" w:rsidR="00F95A59" w:rsidRPr="0054332B" w:rsidRDefault="00F95A59" w:rsidP="006D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- на территории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Сданцевского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 района  прошел праздник открытия нового книжного сезона «Попутный книжный ветер</w:t>
      </w:r>
      <w:r w:rsidR="00087604" w:rsidRPr="0054332B">
        <w:rPr>
          <w:rFonts w:ascii="Times New Roman" w:hAnsi="Times New Roman" w:cs="Times New Roman"/>
          <w:sz w:val="24"/>
          <w:szCs w:val="24"/>
        </w:rPr>
        <w:t>»</w:t>
      </w:r>
      <w:r w:rsidR="008C26EE">
        <w:rPr>
          <w:rFonts w:ascii="Times New Roman" w:hAnsi="Times New Roman" w:cs="Times New Roman"/>
          <w:sz w:val="24"/>
          <w:szCs w:val="24"/>
        </w:rPr>
        <w:t>.</w:t>
      </w:r>
      <w:r w:rsidRPr="00543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2987E" w14:textId="7D306A18" w:rsidR="00F95A59" w:rsidRPr="0054332B" w:rsidRDefault="00F95A59" w:rsidP="006D3528">
      <w:pPr>
        <w:pStyle w:val="a6"/>
        <w:shd w:val="clear" w:color="auto" w:fill="FFFFFF"/>
        <w:spacing w:before="0" w:beforeAutospacing="0" w:after="0"/>
        <w:ind w:firstLine="567"/>
        <w:jc w:val="both"/>
      </w:pPr>
    </w:p>
    <w:p w14:paraId="5FB91626" w14:textId="77777777" w:rsidR="008C26EE" w:rsidRDefault="008C26EE" w:rsidP="006D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Одним из основных и главных направлений в работе библиотек района является развитие краеведения. В 2021 году в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Сланцевской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 библиотеке началась реализация значимого, важного и уникального проекта для города и района «История жизни - история края». Данный проект реализуется в целях сохранения истории о городе, районе, крае, жителях, семьях, предприятиях, организациях. Участником проекта может стать каждый человек, чья жизнь связана с нашим краем. Цифровая копия исторических документов, переданных в библиотеку, размещается на сайте библиотеки и находится в свободном доступе.</w:t>
      </w:r>
    </w:p>
    <w:p w14:paraId="66A78BA8" w14:textId="33CD22B4" w:rsidR="001E5E5D" w:rsidRPr="0054332B" w:rsidRDefault="001E5E5D" w:rsidP="006D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Сланцевской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 библиотеки в 2021 году были награждены наградами областного ежегодного профессионального мастерства «Звезда культуры».</w:t>
      </w:r>
    </w:p>
    <w:p w14:paraId="2A4466E5" w14:textId="77777777" w:rsidR="006D0CA2" w:rsidRPr="0054332B" w:rsidRDefault="006D0CA2" w:rsidP="006D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32B">
        <w:rPr>
          <w:rFonts w:ascii="Times New Roman" w:hAnsi="Times New Roman" w:cs="Times New Roman"/>
          <w:sz w:val="24"/>
          <w:szCs w:val="24"/>
        </w:rPr>
        <w:t>Сланцевская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 центральная детская библиотека приняла участие во всероссийском конкурсе «Золотая полка» по формированию фондов модельных муниципальных библиотек, где заняла 3 место.</w:t>
      </w:r>
    </w:p>
    <w:p w14:paraId="1D2C3AFB" w14:textId="77777777" w:rsidR="006D0CA2" w:rsidRPr="0054332B" w:rsidRDefault="006D0CA2" w:rsidP="006D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По признанию детского читательского сообщества Ленинградской области библиотека стала победителем в номинациях «Детская библиотека года» и в номинации  «Читатель года».</w:t>
      </w:r>
    </w:p>
    <w:p w14:paraId="4ED63D34" w14:textId="04A6B58B" w:rsidR="006D0CA2" w:rsidRPr="0054332B" w:rsidRDefault="006D0CA2" w:rsidP="006D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ab/>
      </w:r>
    </w:p>
    <w:p w14:paraId="27BAE7DF" w14:textId="77777777" w:rsidR="00087604" w:rsidRPr="0054332B" w:rsidRDefault="00087604" w:rsidP="006D3528">
      <w:pPr>
        <w:pStyle w:val="a6"/>
        <w:shd w:val="clear" w:color="auto" w:fill="FFFFFF"/>
        <w:spacing w:before="0" w:beforeAutospacing="0" w:after="0"/>
        <w:ind w:firstLine="567"/>
        <w:jc w:val="both"/>
      </w:pPr>
    </w:p>
    <w:p w14:paraId="103536CE" w14:textId="29ED643E" w:rsidR="002B66D2" w:rsidRPr="0054332B" w:rsidRDefault="002B66D2" w:rsidP="006D3528">
      <w:pPr>
        <w:pStyle w:val="a6"/>
        <w:shd w:val="clear" w:color="auto" w:fill="FFFFFF"/>
        <w:spacing w:before="0" w:beforeAutospacing="0" w:after="0"/>
        <w:ind w:firstLine="567"/>
        <w:jc w:val="both"/>
        <w:rPr>
          <w:b/>
          <w:bCs/>
          <w:color w:val="000000"/>
          <w:shd w:val="clear" w:color="auto" w:fill="FFFFFF"/>
        </w:rPr>
      </w:pPr>
      <w:r w:rsidRPr="0054332B">
        <w:rPr>
          <w:b/>
          <w:bCs/>
          <w:color w:val="000000"/>
          <w:shd w:val="clear" w:color="auto" w:fill="FFFFFF"/>
        </w:rPr>
        <w:t>Подпрограмма 2. «Развитие молодежной политики на территории Сланцевского муниципального района».</w:t>
      </w:r>
    </w:p>
    <w:p w14:paraId="0F2F6140" w14:textId="77777777" w:rsidR="007D2791" w:rsidRPr="0054332B" w:rsidRDefault="007D2791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2B">
        <w:rPr>
          <w:rStyle w:val="CharStyle6"/>
          <w:rFonts w:eastAsia="SimSun"/>
        </w:rPr>
        <w:t xml:space="preserve">Подпрограмма развития сферы молодежной политики в </w:t>
      </w:r>
      <w:proofErr w:type="spellStart"/>
      <w:r w:rsidRPr="0054332B">
        <w:rPr>
          <w:rStyle w:val="CharStyle6"/>
          <w:rFonts w:eastAsia="SimSun"/>
        </w:rPr>
        <w:t>Сланцевском</w:t>
      </w:r>
      <w:proofErr w:type="spellEnd"/>
      <w:r w:rsidRPr="0054332B">
        <w:rPr>
          <w:rStyle w:val="CharStyle6"/>
          <w:rFonts w:eastAsia="SimSun"/>
        </w:rPr>
        <w:t xml:space="preserve"> муниципальном районе учитывает приоритеты государственной политики в сфере молодежной политики, закрепленные в следующих документах:</w:t>
      </w:r>
    </w:p>
    <w:p w14:paraId="27B29883" w14:textId="19B0E5CA" w:rsidR="007D2791" w:rsidRPr="0054332B" w:rsidRDefault="007D2791" w:rsidP="006D3528">
      <w:pPr>
        <w:pStyle w:val="ab"/>
        <w:spacing w:before="0" w:after="0"/>
        <w:ind w:firstLine="567"/>
        <w:jc w:val="both"/>
        <w:rPr>
          <w:color w:val="000000"/>
        </w:rPr>
      </w:pPr>
      <w:r w:rsidRPr="0054332B">
        <w:rPr>
          <w:color w:val="000000"/>
        </w:rPr>
        <w:lastRenderedPageBreak/>
        <w:t>Основы государственной молодежной политики Российской Федерации до 2025 года,</w:t>
      </w:r>
      <w:r w:rsidR="00EA0B50" w:rsidRPr="0054332B">
        <w:rPr>
          <w:color w:val="000000"/>
        </w:rPr>
        <w:t xml:space="preserve"> </w:t>
      </w:r>
      <w:r w:rsidRPr="0054332B">
        <w:rPr>
          <w:color w:val="000000"/>
        </w:rPr>
        <w:t>утвержденные Распоряжением Правительства Российской Федерации от 29.11.2014 года N 2403-р,</w:t>
      </w:r>
    </w:p>
    <w:p w14:paraId="09919F47" w14:textId="77777777" w:rsidR="007D2791" w:rsidRPr="0054332B" w:rsidRDefault="007D2791" w:rsidP="006D3528">
      <w:pPr>
        <w:pStyle w:val="ab"/>
        <w:spacing w:before="0" w:after="0"/>
        <w:ind w:firstLine="567"/>
        <w:jc w:val="both"/>
        <w:rPr>
          <w:color w:val="000000"/>
        </w:rPr>
      </w:pPr>
      <w:r w:rsidRPr="0054332B">
        <w:rPr>
          <w:color w:val="000000"/>
        </w:rPr>
        <w:t>Областной закон «О государственной молодежной политике в Ленинградской области» от 13 декабря 2011 г. № 105-ОЗ,</w:t>
      </w:r>
    </w:p>
    <w:p w14:paraId="3298176C" w14:textId="77777777" w:rsidR="007D2791" w:rsidRPr="0054332B" w:rsidRDefault="007D2791" w:rsidP="006D3528">
      <w:pPr>
        <w:pStyle w:val="ab"/>
        <w:spacing w:before="0" w:after="0"/>
        <w:ind w:firstLine="567"/>
        <w:jc w:val="both"/>
        <w:rPr>
          <w:rStyle w:val="CharStyle6"/>
          <w:rFonts w:eastAsia="SimSun"/>
          <w:bCs/>
        </w:rPr>
      </w:pPr>
      <w:r w:rsidRPr="0054332B">
        <w:rPr>
          <w:color w:val="000000"/>
        </w:rPr>
        <w:t>Областной закон «О патриотическом воспитании в Ленинградской области» от 13.11.2015 г. №115-ОЗ,</w:t>
      </w:r>
    </w:p>
    <w:p w14:paraId="0FC75FA8" w14:textId="77777777" w:rsidR="007D2791" w:rsidRPr="0054332B" w:rsidRDefault="007D2791" w:rsidP="006D3528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Style w:val="CharStyle6"/>
          <w:rFonts w:eastAsia="SimSun"/>
          <w:bCs/>
        </w:rPr>
        <w:t>Нормативные правовые акты органов местного самоуправления Сланцевского муниципального района в сфере молодежной политики.</w:t>
      </w:r>
    </w:p>
    <w:p w14:paraId="60737BA7" w14:textId="1EDAF662" w:rsidR="007D2791" w:rsidRPr="0054332B" w:rsidRDefault="007D2791" w:rsidP="006D3528">
      <w:pPr>
        <w:tabs>
          <w:tab w:val="right" w:pos="8595"/>
        </w:tabs>
        <w:spacing w:after="0" w:line="240" w:lineRule="auto"/>
        <w:ind w:firstLine="567"/>
        <w:jc w:val="both"/>
        <w:rPr>
          <w:rStyle w:val="CharStyle6"/>
          <w:rFonts w:eastAsia="SimSun"/>
        </w:rPr>
      </w:pPr>
      <w:r w:rsidRPr="0054332B">
        <w:rPr>
          <w:rStyle w:val="CharStyle6"/>
          <w:rFonts w:eastAsia="SimSun"/>
        </w:rPr>
        <w:t xml:space="preserve">Реализация мероприятий подпрограммы позволит обеспечить формирование качественно нового подхода к развитию сферы молодежной политики в </w:t>
      </w:r>
      <w:proofErr w:type="spellStart"/>
      <w:r w:rsidRPr="0054332B">
        <w:rPr>
          <w:rStyle w:val="CharStyle6"/>
          <w:rFonts w:eastAsia="SimSun"/>
        </w:rPr>
        <w:t>Сланцевском</w:t>
      </w:r>
      <w:proofErr w:type="spellEnd"/>
      <w:r w:rsidRPr="0054332B">
        <w:rPr>
          <w:rStyle w:val="CharStyle6"/>
          <w:rFonts w:eastAsia="SimSun"/>
        </w:rPr>
        <w:t xml:space="preserve"> муниципальном районе путем создания системы взаимодействия муниципальных образований района, механизмов формирования целостной системы продвижения инициативной и талантливой</w:t>
      </w:r>
      <w:r w:rsidRPr="0054332B">
        <w:rPr>
          <w:rStyle w:val="CharStyle6"/>
          <w:rFonts w:eastAsia="SimSun"/>
        </w:rPr>
        <w:tab/>
        <w:t xml:space="preserve"> молодежи, перехода на проектную деятельность. Подпрограмма будет способствовать созданию активных молодежных сообществ, что позволит увеличить вклад молодежи в социально-экономическое развитие Сланцевского района. 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людей. </w:t>
      </w:r>
    </w:p>
    <w:p w14:paraId="7A02BC64" w14:textId="68EBBBDE" w:rsidR="00530217" w:rsidRPr="0054332B" w:rsidRDefault="002D4F62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Style w:val="CharStyle6"/>
          <w:rFonts w:eastAsia="SimSun"/>
        </w:rPr>
        <w:t>В рамках реализации областного проекта «Открытое пространство для молодежи»</w:t>
      </w:r>
      <w:r w:rsidR="00C8728E" w:rsidRPr="0054332B">
        <w:rPr>
          <w:rStyle w:val="CharStyle6"/>
          <w:rFonts w:eastAsia="SimSun"/>
        </w:rPr>
        <w:t xml:space="preserve"> </w:t>
      </w:r>
      <w:r w:rsidR="00530217" w:rsidRPr="0054332B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2019 г. на базе </w:t>
      </w:r>
      <w:proofErr w:type="spellStart"/>
      <w:r w:rsidR="00530217" w:rsidRPr="0054332B">
        <w:rPr>
          <w:rFonts w:ascii="Times New Roman" w:hAnsi="Times New Roman" w:cs="Times New Roman"/>
          <w:color w:val="000000"/>
          <w:sz w:val="24"/>
          <w:szCs w:val="24"/>
        </w:rPr>
        <w:t>Сланцевской</w:t>
      </w:r>
      <w:proofErr w:type="spellEnd"/>
      <w:r w:rsidR="00530217" w:rsidRPr="0054332B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библиотеки </w:t>
      </w:r>
      <w:proofErr w:type="gramStart"/>
      <w:r w:rsidR="00530217" w:rsidRPr="0054332B">
        <w:rPr>
          <w:rFonts w:ascii="Times New Roman" w:hAnsi="Times New Roman" w:cs="Times New Roman"/>
          <w:color w:val="000000"/>
          <w:sz w:val="24"/>
          <w:szCs w:val="24"/>
        </w:rPr>
        <w:t>создан</w:t>
      </w:r>
      <w:proofErr w:type="gramEnd"/>
      <w:r w:rsidR="00530217" w:rsidRPr="0054332B">
        <w:rPr>
          <w:rFonts w:ascii="Times New Roman" w:hAnsi="Times New Roman" w:cs="Times New Roman"/>
          <w:color w:val="000000"/>
          <w:sz w:val="24"/>
          <w:szCs w:val="24"/>
        </w:rPr>
        <w:t xml:space="preserve"> Молодежный </w:t>
      </w:r>
      <w:proofErr w:type="spellStart"/>
      <w:r w:rsidR="00530217" w:rsidRPr="0054332B">
        <w:rPr>
          <w:rFonts w:ascii="Times New Roman" w:hAnsi="Times New Roman" w:cs="Times New Roman"/>
          <w:color w:val="000000"/>
          <w:sz w:val="24"/>
          <w:szCs w:val="24"/>
        </w:rPr>
        <w:t>коворкинг</w:t>
      </w:r>
      <w:proofErr w:type="spellEnd"/>
      <w:r w:rsidR="00530217" w:rsidRPr="0054332B">
        <w:rPr>
          <w:rFonts w:ascii="Times New Roman" w:hAnsi="Times New Roman" w:cs="Times New Roman"/>
          <w:color w:val="000000"/>
          <w:sz w:val="24"/>
          <w:szCs w:val="24"/>
        </w:rPr>
        <w:t xml:space="preserve">–центр «Трансформация». </w:t>
      </w:r>
    </w:p>
    <w:p w14:paraId="7B3B6223" w14:textId="77777777" w:rsidR="00C8728E" w:rsidRPr="0054332B" w:rsidRDefault="00C8728E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Основным направлением деятельности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>-центра «Трансформация» являются: молодежное предпринимательство, цифровая профориентация, финансовая грамотность, социальное проектирование и интеллектуальны досуг.</w:t>
      </w:r>
    </w:p>
    <w:p w14:paraId="3030C789" w14:textId="2FFA880D" w:rsidR="00C8728E" w:rsidRPr="0054332B" w:rsidRDefault="00C8728E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В рамках направления - Финансовая грамотность проводились встречи в разных форматах: игра,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, встреча-диалог и другие. Работая по данному направлению,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-центр принял участие в проекте Центрального Банка России «ДОЛ-игра», направленного на обучение финансовой грамотности детей и подростков в игровом формате. Еще одним значимым событием стало участие в самой масштабной Всероссийской акции по проверке знаний в сфере </w:t>
      </w:r>
      <w:proofErr w:type="gramStart"/>
      <w:r w:rsidRPr="0054332B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54332B">
        <w:rPr>
          <w:rFonts w:ascii="Times New Roman" w:hAnsi="Times New Roman" w:cs="Times New Roman"/>
          <w:sz w:val="24"/>
          <w:szCs w:val="24"/>
        </w:rPr>
        <w:t xml:space="preserve"> «Цифровой Диктант 2021».</w:t>
      </w:r>
    </w:p>
    <w:p w14:paraId="5A639F1F" w14:textId="0CC6D3CF" w:rsidR="00C8728E" w:rsidRPr="0054332B" w:rsidRDefault="00C8728E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В рамках направления - Профориентация </w:t>
      </w:r>
      <w:proofErr w:type="gramStart"/>
      <w:r w:rsidRPr="0054332B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Pr="0054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>-центр сотрудничает со «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Сланцевским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 специальным учебно-воспитательным учреждением закрытого типа». На базе этой школы реализуется программа «Навигатор» – Фабрика профессий с новым содержанием, или как научиться чему-то новому с минимальными страхами. В дальнейшем программа будет доработана с учетом профессий, указанных в книге «Атлас новых профессий 3.0», которая используется как инструмент профориентации XXI века.</w:t>
      </w:r>
    </w:p>
    <w:p w14:paraId="3ADC459F" w14:textId="42B8521D" w:rsidR="00C8728E" w:rsidRPr="0054332B" w:rsidRDefault="00C8728E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Кроме того, в 2021 году реализовывались авторские проекты: «Я автор» (автор проекта А.А.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Курилович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>) – творческое объединение начинающих писателей и поэтов и женское сообщество «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» (автор проекта Е.П.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Фединяк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F67CB0A" w14:textId="4BBEF05E" w:rsidR="00C8728E" w:rsidRPr="0054332B" w:rsidRDefault="00C8728E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В рамках направления -  Социальное проектирование </w:t>
      </w:r>
      <w:r w:rsidR="008C26EE">
        <w:rPr>
          <w:rFonts w:ascii="Times New Roman" w:hAnsi="Times New Roman" w:cs="Times New Roman"/>
          <w:sz w:val="24"/>
          <w:szCs w:val="24"/>
        </w:rPr>
        <w:t xml:space="preserve">налажено взаимодействие </w:t>
      </w:r>
      <w:r w:rsidRPr="0054332B">
        <w:rPr>
          <w:rFonts w:ascii="Times New Roman" w:hAnsi="Times New Roman" w:cs="Times New Roman"/>
          <w:sz w:val="24"/>
          <w:szCs w:val="24"/>
        </w:rPr>
        <w:t xml:space="preserve"> с учебными заведениями города</w:t>
      </w:r>
      <w:r w:rsidR="00016D9D" w:rsidRPr="0054332B">
        <w:rPr>
          <w:rFonts w:ascii="Times New Roman" w:hAnsi="Times New Roman" w:cs="Times New Roman"/>
          <w:sz w:val="24"/>
          <w:szCs w:val="24"/>
        </w:rPr>
        <w:t xml:space="preserve"> и района</w:t>
      </w:r>
      <w:r w:rsidRPr="0054332B">
        <w:rPr>
          <w:rFonts w:ascii="Times New Roman" w:hAnsi="Times New Roman" w:cs="Times New Roman"/>
          <w:sz w:val="24"/>
          <w:szCs w:val="24"/>
        </w:rPr>
        <w:t>.</w:t>
      </w:r>
    </w:p>
    <w:p w14:paraId="3BE51626" w14:textId="66DE8034" w:rsidR="00C8728E" w:rsidRPr="0054332B" w:rsidRDefault="00C8728E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Кроме проектной деятельности, молодежный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-центр предоставлял спектр других услуг и возможностей. Например, с 2021 года у резидентов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-центра появилась возможность брать книги по саморазвитию, психологии и другие, а также появилась возможность читать книги в электронной библиотеке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485EED" w14:textId="02618506" w:rsidR="00C8728E" w:rsidRPr="0054332B" w:rsidRDefault="00C8728E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В 2021 году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 посетили Губернатор Ленинградской области </w:t>
      </w:r>
      <w:proofErr w:type="gramStart"/>
      <w:r w:rsidRPr="0054332B">
        <w:rPr>
          <w:rFonts w:ascii="Times New Roman" w:hAnsi="Times New Roman" w:cs="Times New Roman"/>
          <w:sz w:val="24"/>
          <w:szCs w:val="24"/>
        </w:rPr>
        <w:t>Александр</w:t>
      </w:r>
      <w:proofErr w:type="gramEnd"/>
      <w:r w:rsidRPr="0054332B">
        <w:rPr>
          <w:rFonts w:ascii="Times New Roman" w:hAnsi="Times New Roman" w:cs="Times New Roman"/>
          <w:sz w:val="24"/>
          <w:szCs w:val="24"/>
        </w:rPr>
        <w:t xml:space="preserve"> Юрьевич Дрозденко посетил Молодежный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-центр и оставил пожелания резидентам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коворкинга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. Депутат Государственной Думы РФ Сергей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Яхнюк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 встретился с активными жителями нашего города. Участники встречи </w:t>
      </w:r>
      <w:r w:rsidR="00016D9D" w:rsidRPr="0054332B">
        <w:rPr>
          <w:rFonts w:ascii="Times New Roman" w:hAnsi="Times New Roman" w:cs="Times New Roman"/>
          <w:sz w:val="24"/>
          <w:szCs w:val="24"/>
        </w:rPr>
        <w:t xml:space="preserve">обсудили </w:t>
      </w:r>
      <w:r w:rsidRPr="0054332B">
        <w:rPr>
          <w:rFonts w:ascii="Times New Roman" w:hAnsi="Times New Roman" w:cs="Times New Roman"/>
          <w:sz w:val="24"/>
          <w:szCs w:val="24"/>
        </w:rPr>
        <w:t xml:space="preserve"> важны</w:t>
      </w:r>
      <w:r w:rsidR="00016D9D" w:rsidRPr="0054332B">
        <w:rPr>
          <w:rFonts w:ascii="Times New Roman" w:hAnsi="Times New Roman" w:cs="Times New Roman"/>
          <w:sz w:val="24"/>
          <w:szCs w:val="24"/>
        </w:rPr>
        <w:t>е</w:t>
      </w:r>
      <w:r w:rsidRPr="0054332B">
        <w:rPr>
          <w:rFonts w:ascii="Times New Roman" w:hAnsi="Times New Roman" w:cs="Times New Roman"/>
          <w:sz w:val="24"/>
          <w:szCs w:val="24"/>
        </w:rPr>
        <w:t xml:space="preserve"> жизненны</w:t>
      </w:r>
      <w:r w:rsidR="00016D9D" w:rsidRPr="0054332B">
        <w:rPr>
          <w:rFonts w:ascii="Times New Roman" w:hAnsi="Times New Roman" w:cs="Times New Roman"/>
          <w:sz w:val="24"/>
          <w:szCs w:val="24"/>
        </w:rPr>
        <w:t>е</w:t>
      </w:r>
      <w:r w:rsidRPr="0054332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16D9D" w:rsidRPr="0054332B">
        <w:rPr>
          <w:rFonts w:ascii="Times New Roman" w:hAnsi="Times New Roman" w:cs="Times New Roman"/>
          <w:sz w:val="24"/>
          <w:szCs w:val="24"/>
        </w:rPr>
        <w:t>ы</w:t>
      </w:r>
      <w:r w:rsidRPr="0054332B">
        <w:rPr>
          <w:rFonts w:ascii="Times New Roman" w:hAnsi="Times New Roman" w:cs="Times New Roman"/>
          <w:sz w:val="24"/>
          <w:szCs w:val="24"/>
        </w:rPr>
        <w:t>, о том, каким хотят видеть наш город в будущем, какие изменения должны произойти.</w:t>
      </w:r>
    </w:p>
    <w:p w14:paraId="738FFE94" w14:textId="77777777" w:rsidR="008C26EE" w:rsidRDefault="00C8728E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lastRenderedPageBreak/>
        <w:t xml:space="preserve">Также в 2021 году появились новые партнеры – заключено соглашение с руководителем филиала регионального центра помощи одаренным детям Шутовой Еленой Юрьевной. </w:t>
      </w:r>
    </w:p>
    <w:p w14:paraId="646E7746" w14:textId="77181FFC" w:rsidR="00C8728E" w:rsidRPr="0054332B" w:rsidRDefault="00C8728E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-центре зарегистрировано 406 резидентов, всего посещений за 2021 год – 7655. </w:t>
      </w:r>
    </w:p>
    <w:p w14:paraId="648448E3" w14:textId="7FC52F9D" w:rsidR="002B66D2" w:rsidRPr="0054332B" w:rsidRDefault="002B66D2" w:rsidP="006D3528">
      <w:pPr>
        <w:pStyle w:val="a6"/>
        <w:spacing w:before="0" w:beforeAutospacing="0" w:after="0"/>
        <w:ind w:firstLine="567"/>
        <w:jc w:val="both"/>
        <w:rPr>
          <w:b/>
          <w:bCs/>
          <w:color w:val="000000"/>
          <w:shd w:val="clear" w:color="auto" w:fill="FFFFFF"/>
        </w:rPr>
      </w:pPr>
      <w:r w:rsidRPr="0054332B">
        <w:rPr>
          <w:b/>
          <w:bCs/>
          <w:color w:val="000000"/>
          <w:shd w:val="clear" w:color="auto" w:fill="FFFFFF"/>
        </w:rPr>
        <w:t>3. «Развитие физической культуры и спорта на территории Сланцевского муниципального района».</w:t>
      </w:r>
    </w:p>
    <w:p w14:paraId="03C28B86" w14:textId="77777777" w:rsidR="00F95A59" w:rsidRPr="0054332B" w:rsidRDefault="00F95A59" w:rsidP="006D3528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осуществлялись мероприятия по участию в государственных программах Ленинградской области:</w:t>
      </w:r>
    </w:p>
    <w:p w14:paraId="34377EA5" w14:textId="77777777" w:rsidR="00F70AB3" w:rsidRPr="0054332B" w:rsidRDefault="00F70AB3" w:rsidP="006D3528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95A59" w:rsidRPr="0054332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</w:t>
      </w:r>
      <w:r w:rsidRPr="0054332B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F95A59" w:rsidRPr="0054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Pr="005433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95A59" w:rsidRPr="0054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5A59" w:rsidRPr="0054332B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Ленинградской области» включены работы по капитальному ремонту зданий и сооружений спортивного комплекса «Химик» по адресу: ул. Чайковского д.11. На весь капитальный ремонт был заключён контракт на сумму 53 316 318,15 руб. </w:t>
      </w:r>
      <w:r w:rsidRPr="0054332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капитального ремонта были отремонтированы: здание спортивного павильона, спортивно-гостиничный комплекс и универсальный спортивный зал. Выделенные средства освоены на 97%.</w:t>
      </w:r>
    </w:p>
    <w:p w14:paraId="104634F0" w14:textId="33BD01CA" w:rsidR="00F95A59" w:rsidRPr="0054332B" w:rsidRDefault="00F95A59" w:rsidP="006D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В 2021 году полномочия </w:t>
      </w:r>
      <w:r w:rsidRPr="00543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были переданы на районный уровень. Осуществление данных полномочий возложено на Физкультурно-оздоровительный комплекс «Сланцы» с выделением на их реализацию межбюджетного трансферта из городского бюджета. Финансирование в                                            2021 году составило 1 млн. руб. </w:t>
      </w:r>
    </w:p>
    <w:p w14:paraId="0DF7A3EB" w14:textId="77777777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9BDFE1" w14:textId="428BFDF6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32B">
        <w:rPr>
          <w:rFonts w:ascii="Times New Roman" w:hAnsi="Times New Roman" w:cs="Times New Roman"/>
          <w:b/>
          <w:sz w:val="24"/>
          <w:szCs w:val="24"/>
        </w:rPr>
        <w:t xml:space="preserve">В отчетном году </w:t>
      </w:r>
      <w:r w:rsidR="00F70AB3" w:rsidRPr="0054332B">
        <w:rPr>
          <w:rFonts w:ascii="Times New Roman" w:hAnsi="Times New Roman" w:cs="Times New Roman"/>
          <w:b/>
          <w:sz w:val="24"/>
          <w:szCs w:val="24"/>
        </w:rPr>
        <w:t>учреждениями физической культуры и спорта проведены следующие массовые мероприятия</w:t>
      </w:r>
      <w:r w:rsidRPr="0054332B">
        <w:rPr>
          <w:rFonts w:ascii="Times New Roman" w:hAnsi="Times New Roman" w:cs="Times New Roman"/>
          <w:b/>
          <w:sz w:val="24"/>
          <w:szCs w:val="24"/>
        </w:rPr>
        <w:t>:</w:t>
      </w:r>
    </w:p>
    <w:p w14:paraId="3BC76FD3" w14:textId="77777777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прошел «Кубок Шахтёрской Славы» по тхэквондо ИТФ;</w:t>
      </w:r>
    </w:p>
    <w:p w14:paraId="6D19BE3A" w14:textId="77777777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состоялся Чемпионат Сланцевского муниципального района по мини-футболу, Муниципальный этап Всероссийского дня бега «Кросс Наций», Фестиваль женского спорта «Грация»;</w:t>
      </w:r>
    </w:p>
    <w:p w14:paraId="0FA3A957" w14:textId="77777777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состоялся муниципальный этап VI областного зимнего фестиваля "Готов к труду и обороне",</w:t>
      </w:r>
    </w:p>
    <w:p w14:paraId="14A4223C" w14:textId="77777777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- прошли спортивно-патриотические игры для юнармейских отрядов на переходящий Кубок Ветеранов локальных войн и военных конфликтов Сланцевского муниципального района. Инициатором соревнований выступило </w:t>
      </w:r>
      <w:proofErr w:type="spellStart"/>
      <w:r w:rsidRPr="0054332B"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 w:rsidRPr="0054332B">
        <w:rPr>
          <w:rFonts w:ascii="Times New Roman" w:hAnsi="Times New Roman" w:cs="Times New Roman"/>
          <w:sz w:val="24"/>
          <w:szCs w:val="24"/>
        </w:rPr>
        <w:t xml:space="preserve"> отделение Региональной общественной организации «Союз ветеранов локальных войн и военных конфликтов»;</w:t>
      </w:r>
    </w:p>
    <w:p w14:paraId="77C2110A" w14:textId="77777777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в МКУ «ФОК СМР» совместно с комиссией по делам несовершеннолетних Сланцевского района проведено мероприятие -  "Ярмарка  досуга" для детей, стоящих на учёте в ПДН ОВД Сланцевского района;</w:t>
      </w:r>
    </w:p>
    <w:p w14:paraId="6B14A424" w14:textId="3C81000E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- впервые в Сланцах прошёл турнир по бадминтону, приуроченный к 800-летию со Дня рождения князя Александра Невского. В турнире приняли участие  спортсмены из </w:t>
      </w:r>
      <w:r w:rsidR="00B65E2B" w:rsidRPr="005433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4332B">
        <w:rPr>
          <w:rFonts w:ascii="Times New Roman" w:hAnsi="Times New Roman" w:cs="Times New Roman"/>
          <w:sz w:val="24"/>
          <w:szCs w:val="24"/>
        </w:rPr>
        <w:t>г. Сланцы и г. Кингисеппа;</w:t>
      </w:r>
    </w:p>
    <w:p w14:paraId="11E9EE7E" w14:textId="77777777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состоялось мероприятие по профессиональной ориентации детей с ограниченными возможностями здоровья из Сланцевского центра «Мечта»;</w:t>
      </w:r>
    </w:p>
    <w:p w14:paraId="566F2386" w14:textId="77777777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прошел турнир выходного дня по дворовому футболу, посвященный Дню России;</w:t>
      </w:r>
    </w:p>
    <w:p w14:paraId="6430A6B2" w14:textId="341D881E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- в парке </w:t>
      </w:r>
      <w:proofErr w:type="gramStart"/>
      <w:r w:rsidRPr="0054332B">
        <w:rPr>
          <w:rFonts w:ascii="Times New Roman" w:hAnsi="Times New Roman" w:cs="Times New Roman"/>
          <w:sz w:val="24"/>
          <w:szCs w:val="24"/>
        </w:rPr>
        <w:t>у ж</w:t>
      </w:r>
      <w:proofErr w:type="gramEnd"/>
      <w:r w:rsidRPr="0054332B">
        <w:rPr>
          <w:rFonts w:ascii="Times New Roman" w:hAnsi="Times New Roman" w:cs="Times New Roman"/>
          <w:sz w:val="24"/>
          <w:szCs w:val="24"/>
        </w:rPr>
        <w:t>/д вокзала в г. Сланцы состоялся муниципальный этап Всероссийского дня бега «Кросс Нации 2021»;</w:t>
      </w:r>
    </w:p>
    <w:p w14:paraId="3977F58C" w14:textId="6BFBC947" w:rsidR="00F95A59" w:rsidRPr="0054332B" w:rsidRDefault="00F95A59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в д. Старополье состоялся Чемпионат Сланцевского муниципального района по мотокроссу</w:t>
      </w:r>
      <w:r w:rsidR="00B65E2B" w:rsidRPr="0054332B">
        <w:rPr>
          <w:rFonts w:ascii="Times New Roman" w:hAnsi="Times New Roman" w:cs="Times New Roman"/>
          <w:sz w:val="24"/>
          <w:szCs w:val="24"/>
        </w:rPr>
        <w:t>.</w:t>
      </w:r>
    </w:p>
    <w:p w14:paraId="506767AC" w14:textId="5B7A4BB7" w:rsidR="009111DD" w:rsidRPr="0054332B" w:rsidRDefault="009111DD" w:rsidP="006D3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D86C10" w14:textId="4957843D" w:rsidR="00A61D7A" w:rsidRPr="0054332B" w:rsidRDefault="00A61D7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32B">
        <w:rPr>
          <w:rFonts w:ascii="Times New Roman" w:hAnsi="Times New Roman" w:cs="Times New Roman"/>
          <w:sz w:val="24"/>
          <w:szCs w:val="24"/>
        </w:rPr>
        <w:t xml:space="preserve">В августе 2021 года на стадионе «Шахтер» МКУ «ФОК «Сланцы» подготовлено основание для малой спортивной площадки, предназначенной для размещения спортивно-технологического оборудования, на которой возможно проводить тестирование населения в соответствии с Всероссийским физкультурно-оздоровительным комплексом «Готов к труду и обороне», на которой в рамках государственной программы Ленинградской </w:t>
      </w:r>
      <w:r w:rsidRPr="0054332B">
        <w:rPr>
          <w:rFonts w:ascii="Times New Roman" w:hAnsi="Times New Roman" w:cs="Times New Roman"/>
          <w:sz w:val="24"/>
          <w:szCs w:val="24"/>
        </w:rPr>
        <w:lastRenderedPageBreak/>
        <w:t>области «Развитие физической культуры и спорта в Ленинградской области» установлено специальное оборудование.</w:t>
      </w:r>
      <w:proofErr w:type="gramEnd"/>
    </w:p>
    <w:p w14:paraId="63B7DDDE" w14:textId="17CAF084" w:rsidR="00B65E2B" w:rsidRPr="0054332B" w:rsidRDefault="00B65E2B" w:rsidP="006D352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По результатам 2021 года численность населения принявшего участие в выполнении норм ГТО составила 576 человек, что по сравнению с 2020 годом на 375 человек больше.</w:t>
      </w:r>
    </w:p>
    <w:p w14:paraId="6267CAB3" w14:textId="433AEED2" w:rsidR="000241BA" w:rsidRPr="0054332B" w:rsidRDefault="000241B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Сланцевский район занял первое место в рейтинге ГТО среди муниципальных образований Ленинградской области по итогам работы по внедрению и реализации Всероссийского физкультурно-спортивного комплекса «Готов к труду и обороне» за </w:t>
      </w:r>
      <w:r w:rsidR="00B65E2B" w:rsidRPr="0054332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332B">
        <w:rPr>
          <w:rFonts w:ascii="Times New Roman" w:hAnsi="Times New Roman" w:cs="Times New Roman"/>
          <w:sz w:val="24"/>
          <w:szCs w:val="24"/>
        </w:rPr>
        <w:t>2021 год.</w:t>
      </w:r>
    </w:p>
    <w:p w14:paraId="35D667D6" w14:textId="77777777" w:rsidR="00BC50A7" w:rsidRPr="0054332B" w:rsidRDefault="00A61D7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С февраля 2021 года </w:t>
      </w:r>
      <w:r w:rsidR="00B65E2B" w:rsidRPr="0054332B">
        <w:rPr>
          <w:rFonts w:ascii="Times New Roman" w:hAnsi="Times New Roman" w:cs="Times New Roman"/>
          <w:sz w:val="24"/>
          <w:szCs w:val="24"/>
        </w:rPr>
        <w:t>создано</w:t>
      </w:r>
      <w:r w:rsidRPr="0054332B">
        <w:rPr>
          <w:rFonts w:ascii="Times New Roman" w:hAnsi="Times New Roman" w:cs="Times New Roman"/>
          <w:sz w:val="24"/>
          <w:szCs w:val="24"/>
        </w:rPr>
        <w:t xml:space="preserve"> м</w:t>
      </w:r>
      <w:r w:rsidR="000241BA" w:rsidRPr="0054332B">
        <w:rPr>
          <w:rFonts w:ascii="Times New Roman" w:hAnsi="Times New Roman" w:cs="Times New Roman"/>
          <w:sz w:val="24"/>
          <w:szCs w:val="24"/>
        </w:rPr>
        <w:t xml:space="preserve">униципальное казенное учреждение «Физкультурно-оздоровительный комплекс Сланцевского муниципального района». Учреждение располагается во вновь построенном физкультурно-оздоровительном комплексе с универсальным игровым залом. </w:t>
      </w:r>
      <w:r w:rsidR="00BC50A7" w:rsidRPr="0054332B">
        <w:rPr>
          <w:rFonts w:ascii="Times New Roman" w:hAnsi="Times New Roman" w:cs="Times New Roman"/>
          <w:sz w:val="24"/>
          <w:szCs w:val="24"/>
        </w:rPr>
        <w:t>Основное направление работы учреждения - предоставление физкультурных и спортивных услуг населению всех возрастов, в том числе лицам среднего и старшего возраста.</w:t>
      </w:r>
    </w:p>
    <w:p w14:paraId="42D82CD6" w14:textId="1197C554" w:rsidR="000241BA" w:rsidRPr="0054332B" w:rsidRDefault="00BC50A7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МКУ «ФОК «Сланцы» и</w:t>
      </w:r>
      <w:r w:rsidR="000241BA" w:rsidRPr="0054332B">
        <w:rPr>
          <w:rFonts w:ascii="Times New Roman" w:hAnsi="Times New Roman" w:cs="Times New Roman"/>
          <w:sz w:val="24"/>
          <w:szCs w:val="24"/>
        </w:rPr>
        <w:t>меет следующую материально-техническую базу:</w:t>
      </w:r>
    </w:p>
    <w:p w14:paraId="7A3CF896" w14:textId="77777777" w:rsidR="000241BA" w:rsidRPr="0054332B" w:rsidRDefault="000241B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универсальный игровой зал для игровых видов спорта: баскетбол, бадминтон, волейбол, мини-футбол, гандбол, теннис;</w:t>
      </w:r>
    </w:p>
    <w:p w14:paraId="10199372" w14:textId="77777777" w:rsidR="000241BA" w:rsidRPr="0054332B" w:rsidRDefault="000241B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тренажерный зал;</w:t>
      </w:r>
    </w:p>
    <w:p w14:paraId="403A471E" w14:textId="77777777" w:rsidR="000241BA" w:rsidRPr="0054332B" w:rsidRDefault="000241B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фитнес-зал;</w:t>
      </w:r>
    </w:p>
    <w:p w14:paraId="16C72769" w14:textId="77777777" w:rsidR="000241BA" w:rsidRPr="0054332B" w:rsidRDefault="000241B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уличная спортивная универсальная игровая  площадка;</w:t>
      </w:r>
    </w:p>
    <w:p w14:paraId="713FB4FE" w14:textId="77777777" w:rsidR="000241BA" w:rsidRPr="0054332B" w:rsidRDefault="000241B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уличная спортивная площадка с тренажерами.</w:t>
      </w:r>
    </w:p>
    <w:p w14:paraId="340F69E9" w14:textId="2D391432" w:rsidR="0039466A" w:rsidRPr="0054332B" w:rsidRDefault="0039466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На отчетную дату в учреждении работало 4 бесплатные секции - по волейболу, по бадминтону, секция скандинавской ходьбы и секция бокса.</w:t>
      </w:r>
      <w:r w:rsidR="00AF5350" w:rsidRPr="0054332B">
        <w:rPr>
          <w:rFonts w:ascii="Times New Roman" w:hAnsi="Times New Roman" w:cs="Times New Roman"/>
          <w:sz w:val="24"/>
          <w:szCs w:val="24"/>
        </w:rPr>
        <w:t xml:space="preserve"> Количество занимающихся составило 210 человек</w:t>
      </w:r>
      <w:r w:rsidR="00CF2D62">
        <w:rPr>
          <w:rFonts w:ascii="Times New Roman" w:hAnsi="Times New Roman" w:cs="Times New Roman"/>
          <w:sz w:val="24"/>
          <w:szCs w:val="24"/>
        </w:rPr>
        <w:t>, что показывает 100% наполняемость секций по нормативу.</w:t>
      </w:r>
    </w:p>
    <w:p w14:paraId="2B387FD3" w14:textId="77777777" w:rsidR="00A61D7A" w:rsidRPr="0054332B" w:rsidRDefault="00A61D7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В МКУ «ФОК СМР» при строительстве объекта были созданы условия для посещения спортивного объекта людьми с ограниченными возможностями здоровья: </w:t>
      </w:r>
    </w:p>
    <w:p w14:paraId="318C792D" w14:textId="77777777" w:rsidR="00A61D7A" w:rsidRPr="0054332B" w:rsidRDefault="00A61D7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тактильной плиткой выложены участки на главном крыльце, а также в вестибюле – в зонах для отдыха МГН;</w:t>
      </w:r>
    </w:p>
    <w:p w14:paraId="75117DAC" w14:textId="77777777" w:rsidR="00A61D7A" w:rsidRPr="0054332B" w:rsidRDefault="00A61D7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на 1 этаже оборудованы санитарные зоны (туалеты, душевые), а также индивидуальные места для переодевания в раздевалках;</w:t>
      </w:r>
    </w:p>
    <w:p w14:paraId="3B0F36E1" w14:textId="77777777" w:rsidR="00A61D7A" w:rsidRPr="0054332B" w:rsidRDefault="00A61D7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в местах въезда с тротуаров на территорию бортовой камень понижается для беспрепятственного передвижения инвалидов на колясках.</w:t>
      </w:r>
    </w:p>
    <w:p w14:paraId="51B93845" w14:textId="34082D00" w:rsidR="00A61D7A" w:rsidRPr="0054332B" w:rsidRDefault="00A61D7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64431" w14:textId="77777777" w:rsidR="0037024A" w:rsidRPr="0054332B" w:rsidRDefault="0037024A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B0836F" w14:textId="77777777" w:rsidR="00822A33" w:rsidRPr="0054332B" w:rsidRDefault="00822A33" w:rsidP="006D3528">
      <w:pPr>
        <w:pStyle w:val="a6"/>
        <w:spacing w:before="0" w:beforeAutospacing="0" w:after="0"/>
        <w:ind w:firstLine="567"/>
        <w:jc w:val="both"/>
      </w:pPr>
      <w:r w:rsidRPr="0054332B">
        <w:rPr>
          <w:b/>
        </w:rPr>
        <w:t>Оценка эффективности реализации программы</w:t>
      </w:r>
      <w:r w:rsidRPr="0054332B">
        <w:t xml:space="preserve"> производится на основе анализа:</w:t>
      </w:r>
    </w:p>
    <w:p w14:paraId="13AF2766" w14:textId="77777777" w:rsidR="00822A33" w:rsidRPr="0054332B" w:rsidRDefault="00822A33" w:rsidP="006D3528">
      <w:pPr>
        <w:pStyle w:val="a6"/>
        <w:spacing w:before="0" w:beforeAutospacing="0" w:after="0"/>
        <w:ind w:firstLine="567"/>
        <w:jc w:val="both"/>
      </w:pPr>
      <w:r w:rsidRPr="0054332B">
        <w:t xml:space="preserve">- степени достижения целей и решения задач программы путем </w:t>
      </w:r>
      <w:proofErr w:type="gramStart"/>
      <w:r w:rsidRPr="0054332B">
        <w:t>сопоставления</w:t>
      </w:r>
      <w:proofErr w:type="gramEnd"/>
      <w:r w:rsidRPr="0054332B">
        <w:t xml:space="preserve"> фактически достигнутых значений индикаторов программы и их плановых значений в соответствии с приложением к программе;</w:t>
      </w:r>
    </w:p>
    <w:p w14:paraId="41872103" w14:textId="77777777" w:rsidR="00822A33" w:rsidRPr="0054332B" w:rsidRDefault="00822A33" w:rsidP="006D3528">
      <w:pPr>
        <w:pStyle w:val="a6"/>
        <w:spacing w:before="0" w:beforeAutospacing="0" w:after="0"/>
        <w:ind w:firstLine="567"/>
        <w:jc w:val="both"/>
      </w:pPr>
      <w:r w:rsidRPr="0054332B">
        <w:t xml:space="preserve">- степени реализации мероприятий </w:t>
      </w:r>
      <w:proofErr w:type="gramStart"/>
      <w:r w:rsidRPr="0054332B">
        <w:t>программы</w:t>
      </w:r>
      <w:proofErr w:type="gramEnd"/>
      <w:r w:rsidRPr="0054332B"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14:paraId="780A4954" w14:textId="77777777" w:rsidR="00822A33" w:rsidRPr="0054332B" w:rsidRDefault="00822A33" w:rsidP="006D3528">
      <w:pPr>
        <w:pStyle w:val="a6"/>
        <w:spacing w:before="0" w:beforeAutospacing="0" w:after="0"/>
        <w:ind w:firstLine="567"/>
        <w:jc w:val="both"/>
      </w:pPr>
      <w:r w:rsidRPr="0054332B">
        <w:t>Степень достижения целей и решения задач программы (</w:t>
      </w:r>
      <w:proofErr w:type="spellStart"/>
      <w:r w:rsidRPr="0054332B">
        <w:t>Сд</w:t>
      </w:r>
      <w:proofErr w:type="spellEnd"/>
      <w:r w:rsidRPr="0054332B">
        <w:t>) определяется по формуле:</w:t>
      </w:r>
    </w:p>
    <w:p w14:paraId="3DAC022B" w14:textId="77777777" w:rsidR="00822A33" w:rsidRPr="0054332B" w:rsidRDefault="00822A33" w:rsidP="006D3528">
      <w:pPr>
        <w:pStyle w:val="a6"/>
        <w:spacing w:before="0" w:beforeAutospacing="0" w:after="0"/>
        <w:ind w:firstLine="567"/>
        <w:jc w:val="both"/>
      </w:pPr>
      <w:proofErr w:type="spellStart"/>
      <w:r w:rsidRPr="0054332B">
        <w:t>Сд</w:t>
      </w:r>
      <w:proofErr w:type="spellEnd"/>
      <w:r w:rsidRPr="0054332B">
        <w:t xml:space="preserve"> = </w:t>
      </w:r>
      <w:proofErr w:type="spellStart"/>
      <w:r w:rsidRPr="0054332B">
        <w:t>Зф</w:t>
      </w:r>
      <w:proofErr w:type="spellEnd"/>
      <w:r w:rsidRPr="0054332B">
        <w:t xml:space="preserve"> / </w:t>
      </w:r>
      <w:proofErr w:type="spellStart"/>
      <w:r w:rsidRPr="0054332B">
        <w:t>Зп</w:t>
      </w:r>
      <w:proofErr w:type="spellEnd"/>
      <w:r w:rsidRPr="0054332B">
        <w:t xml:space="preserve"> x 100%,</w:t>
      </w:r>
    </w:p>
    <w:p w14:paraId="0ADBFFC5" w14:textId="77777777" w:rsidR="00822A33" w:rsidRPr="0054332B" w:rsidRDefault="00822A33" w:rsidP="006D3528">
      <w:pPr>
        <w:pStyle w:val="a6"/>
        <w:spacing w:before="0" w:beforeAutospacing="0" w:after="0"/>
        <w:ind w:firstLine="567"/>
        <w:jc w:val="both"/>
      </w:pPr>
      <w:r w:rsidRPr="0054332B">
        <w:t xml:space="preserve">где: </w:t>
      </w:r>
      <w:proofErr w:type="spellStart"/>
      <w:r w:rsidRPr="0054332B">
        <w:t>Зф</w:t>
      </w:r>
      <w:proofErr w:type="spellEnd"/>
      <w:r w:rsidRPr="0054332B">
        <w:t xml:space="preserve"> - фактическое значение индикатора (показателя) программы;</w:t>
      </w:r>
    </w:p>
    <w:p w14:paraId="34EFDB5E" w14:textId="77777777" w:rsidR="00822A33" w:rsidRPr="0054332B" w:rsidRDefault="00822A33" w:rsidP="006D3528">
      <w:pPr>
        <w:pStyle w:val="a6"/>
        <w:spacing w:before="0" w:beforeAutospacing="0" w:after="0"/>
        <w:ind w:firstLine="567"/>
        <w:jc w:val="both"/>
        <w:rPr>
          <w:color w:val="000000"/>
        </w:rPr>
      </w:pPr>
      <w:proofErr w:type="spellStart"/>
      <w:r w:rsidRPr="0054332B">
        <w:rPr>
          <w:color w:val="000000"/>
        </w:rPr>
        <w:t>Зп</w:t>
      </w:r>
      <w:proofErr w:type="spellEnd"/>
      <w:r w:rsidRPr="0054332B">
        <w:rPr>
          <w:color w:val="000000"/>
        </w:rPr>
        <w:t xml:space="preserve"> - плановое значение индикатора (показателя) программы.</w:t>
      </w:r>
    </w:p>
    <w:p w14:paraId="70BF84D4" w14:textId="77777777" w:rsidR="00822A33" w:rsidRPr="0054332B" w:rsidRDefault="00822A33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В целях оценки эффективности реализации программы применяются следующие параметры:</w:t>
      </w:r>
    </w:p>
    <w:p w14:paraId="7E57B77E" w14:textId="77777777" w:rsidR="00822A33" w:rsidRPr="0054332B" w:rsidRDefault="00822A33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1) высокий уровень эффективности:</w:t>
      </w:r>
    </w:p>
    <w:p w14:paraId="06274DFE" w14:textId="77777777" w:rsidR="00822A33" w:rsidRPr="0054332B" w:rsidRDefault="00822A33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достигнуты значения 95 процентов и более показателей программы;</w:t>
      </w:r>
    </w:p>
    <w:p w14:paraId="2CE7CE6F" w14:textId="77777777" w:rsidR="00822A33" w:rsidRPr="0054332B" w:rsidRDefault="00822A33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- не менее 95 проц. мероприятий, запланированных на отчетный год, </w:t>
      </w:r>
      <w:proofErr w:type="gramStart"/>
      <w:r w:rsidRPr="0054332B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54332B">
        <w:rPr>
          <w:rFonts w:ascii="Times New Roman" w:hAnsi="Times New Roman" w:cs="Times New Roman"/>
          <w:sz w:val="24"/>
          <w:szCs w:val="24"/>
        </w:rPr>
        <w:t xml:space="preserve"> в полном объеме;</w:t>
      </w:r>
    </w:p>
    <w:p w14:paraId="53E744E6" w14:textId="77777777" w:rsidR="00822A33" w:rsidRPr="0054332B" w:rsidRDefault="00822A33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14:paraId="6A4B1DD1" w14:textId="77777777" w:rsidR="00822A33" w:rsidRPr="0054332B" w:rsidRDefault="00822A33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>- достигнуты значения 80 проц. и более показателей программы;</w:t>
      </w:r>
    </w:p>
    <w:p w14:paraId="5EC3DB34" w14:textId="77777777" w:rsidR="00822A33" w:rsidRPr="0054332B" w:rsidRDefault="00822A33" w:rsidP="006D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2B">
        <w:rPr>
          <w:rFonts w:ascii="Times New Roman" w:hAnsi="Times New Roman" w:cs="Times New Roman"/>
          <w:sz w:val="24"/>
          <w:szCs w:val="24"/>
        </w:rPr>
        <w:t xml:space="preserve">- не менее 80 проц. мероприятий, запланированных на отчетный год, </w:t>
      </w:r>
      <w:proofErr w:type="gramStart"/>
      <w:r w:rsidRPr="0054332B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54332B">
        <w:rPr>
          <w:rFonts w:ascii="Times New Roman" w:hAnsi="Times New Roman" w:cs="Times New Roman"/>
          <w:sz w:val="24"/>
          <w:szCs w:val="24"/>
        </w:rPr>
        <w:t xml:space="preserve"> в полном объеме;</w:t>
      </w:r>
    </w:p>
    <w:p w14:paraId="1ABD3289" w14:textId="77777777" w:rsidR="00822A33" w:rsidRPr="0054332B" w:rsidRDefault="00822A33" w:rsidP="006D3528">
      <w:pPr>
        <w:spacing w:after="0" w:line="240" w:lineRule="auto"/>
        <w:ind w:firstLine="567"/>
        <w:jc w:val="both"/>
        <w:rPr>
          <w:rStyle w:val="CharStyle6"/>
          <w:rFonts w:eastAsia="SimSun"/>
        </w:rPr>
      </w:pPr>
      <w:r w:rsidRPr="0054332B">
        <w:rPr>
          <w:rFonts w:ascii="Times New Roman" w:hAnsi="Times New Roman" w:cs="Times New Roman"/>
          <w:sz w:val="24"/>
          <w:szCs w:val="24"/>
        </w:rPr>
        <w:lastRenderedPageBreak/>
        <w:t>3) неудовлетворительный уровень эффективности:</w:t>
      </w:r>
    </w:p>
    <w:p w14:paraId="674860AC" w14:textId="77777777" w:rsidR="00822A33" w:rsidRPr="0054332B" w:rsidRDefault="00822A33" w:rsidP="006D3528">
      <w:pPr>
        <w:tabs>
          <w:tab w:val="right" w:pos="8595"/>
        </w:tabs>
        <w:spacing w:after="0" w:line="240" w:lineRule="auto"/>
        <w:ind w:firstLine="567"/>
        <w:jc w:val="both"/>
        <w:rPr>
          <w:rStyle w:val="CharStyle6"/>
          <w:rFonts w:eastAsia="SimSun"/>
        </w:rPr>
      </w:pPr>
      <w:r w:rsidRPr="0054332B">
        <w:rPr>
          <w:rStyle w:val="CharStyle6"/>
          <w:rFonts w:eastAsia="SimSun"/>
        </w:rPr>
        <w:t>реализация программы  не отвечает критериям, указанным в пунктах 1 и 2.</w:t>
      </w:r>
    </w:p>
    <w:p w14:paraId="5EB19B72" w14:textId="77777777" w:rsidR="00822A33" w:rsidRPr="0054332B" w:rsidRDefault="00822A33" w:rsidP="006D3528">
      <w:pPr>
        <w:tabs>
          <w:tab w:val="right" w:pos="8595"/>
        </w:tabs>
        <w:spacing w:after="0" w:line="240" w:lineRule="auto"/>
        <w:ind w:firstLine="567"/>
        <w:jc w:val="both"/>
        <w:rPr>
          <w:rStyle w:val="CharStyle6"/>
          <w:rFonts w:eastAsia="SimSun"/>
        </w:rPr>
      </w:pPr>
    </w:p>
    <w:p w14:paraId="5EA55302" w14:textId="77777777" w:rsidR="00822A33" w:rsidRPr="0054332B" w:rsidRDefault="00D00306" w:rsidP="006D3528">
      <w:pPr>
        <w:pStyle w:val="a6"/>
        <w:spacing w:before="0" w:beforeAutospacing="0" w:after="0"/>
        <w:ind w:firstLine="567"/>
        <w:jc w:val="both"/>
        <w:rPr>
          <w:color w:val="000000"/>
          <w:shd w:val="clear" w:color="auto" w:fill="FFFFFF"/>
        </w:rPr>
      </w:pPr>
      <w:r w:rsidRPr="0054332B">
        <w:rPr>
          <w:color w:val="000000"/>
          <w:shd w:val="clear" w:color="auto" w:fill="FFFFFF"/>
        </w:rPr>
        <w:t>В 2021 году п</w:t>
      </w:r>
      <w:r w:rsidR="00822A33" w:rsidRPr="0054332B">
        <w:rPr>
          <w:color w:val="000000"/>
          <w:shd w:val="clear" w:color="auto" w:fill="FFFFFF"/>
        </w:rPr>
        <w:t xml:space="preserve">ринято бюджетных обязательств на отчетную дату – </w:t>
      </w:r>
      <w:r w:rsidRPr="0054332B">
        <w:rPr>
          <w:shd w:val="clear" w:color="auto" w:fill="FFFFFF"/>
        </w:rPr>
        <w:t>130 034,09</w:t>
      </w:r>
      <w:r w:rsidR="00822A33" w:rsidRPr="0054332B">
        <w:rPr>
          <w:color w:val="000000"/>
          <w:shd w:val="clear" w:color="auto" w:fill="FFFFFF"/>
        </w:rPr>
        <w:t xml:space="preserve"> тыс. руб. Исполнено бюджетных обязательств на отчетную дату – </w:t>
      </w:r>
      <w:r w:rsidRPr="0054332B">
        <w:rPr>
          <w:shd w:val="clear" w:color="auto" w:fill="FFFFFF"/>
        </w:rPr>
        <w:t>126</w:t>
      </w:r>
      <w:r w:rsidR="005377F5" w:rsidRPr="0054332B">
        <w:rPr>
          <w:shd w:val="clear" w:color="auto" w:fill="FFFFFF"/>
        </w:rPr>
        <w:t xml:space="preserve"> 058,95 </w:t>
      </w:r>
      <w:r w:rsidR="00822A33" w:rsidRPr="0054332B">
        <w:rPr>
          <w:color w:val="000000"/>
          <w:shd w:val="clear" w:color="auto" w:fill="FFFFFF"/>
        </w:rPr>
        <w:t xml:space="preserve">тыс. руб. Исполнение составило </w:t>
      </w:r>
      <w:r w:rsidRPr="0054332B">
        <w:rPr>
          <w:color w:val="000000"/>
          <w:shd w:val="clear" w:color="auto" w:fill="FFFFFF"/>
        </w:rPr>
        <w:t>9</w:t>
      </w:r>
      <w:r w:rsidR="005377F5" w:rsidRPr="0054332B">
        <w:rPr>
          <w:color w:val="000000"/>
          <w:shd w:val="clear" w:color="auto" w:fill="FFFFFF"/>
        </w:rPr>
        <w:t>7</w:t>
      </w:r>
      <w:r w:rsidR="00822A33" w:rsidRPr="0054332B">
        <w:rPr>
          <w:color w:val="000000"/>
          <w:shd w:val="clear" w:color="auto" w:fill="FFFFFF"/>
        </w:rPr>
        <w:t>%. (см. таблицу  Отчет о реализации муниципальной программы).</w:t>
      </w:r>
    </w:p>
    <w:p w14:paraId="076E5177" w14:textId="6B1B74EE" w:rsidR="00822A33" w:rsidRPr="0054332B" w:rsidRDefault="00822A33" w:rsidP="006D3528">
      <w:pPr>
        <w:pStyle w:val="a6"/>
        <w:spacing w:before="0" w:beforeAutospacing="0" w:after="0"/>
        <w:ind w:firstLine="567"/>
        <w:jc w:val="both"/>
      </w:pPr>
      <w:r w:rsidRPr="0054332B">
        <w:rPr>
          <w:color w:val="000000"/>
        </w:rPr>
        <w:t>Запланированные в 202</w:t>
      </w:r>
      <w:r w:rsidR="00A03BBA" w:rsidRPr="0054332B">
        <w:rPr>
          <w:color w:val="000000"/>
        </w:rPr>
        <w:t>1</w:t>
      </w:r>
      <w:r w:rsidRPr="0054332B">
        <w:rPr>
          <w:color w:val="000000"/>
        </w:rPr>
        <w:t xml:space="preserve"> году показатели (индикаторы) реализации программы</w:t>
      </w:r>
      <w:r w:rsidR="00D00306" w:rsidRPr="0054332B">
        <w:rPr>
          <w:color w:val="000000"/>
        </w:rPr>
        <w:t xml:space="preserve">, </w:t>
      </w:r>
      <w:r w:rsidRPr="0054332B">
        <w:rPr>
          <w:color w:val="000000"/>
        </w:rPr>
        <w:t xml:space="preserve"> выполнены на </w:t>
      </w:r>
      <w:r w:rsidR="00562E52" w:rsidRPr="0054332B">
        <w:t>90</w:t>
      </w:r>
      <w:r w:rsidRPr="0054332B">
        <w:rPr>
          <w:color w:val="000000"/>
        </w:rPr>
        <w:t xml:space="preserve">% (см. таблицу  Сведения о фактически достигнутых значениях показателей (индикаторов) муниципальной программы). </w:t>
      </w:r>
      <w:proofErr w:type="gramStart"/>
      <w:r w:rsidRPr="0054332B">
        <w:rPr>
          <w:color w:val="000000"/>
        </w:rPr>
        <w:t>В соответствии с методикой расчета эффективности в 202</w:t>
      </w:r>
      <w:r w:rsidR="00A03BBA" w:rsidRPr="0054332B">
        <w:rPr>
          <w:color w:val="000000"/>
        </w:rPr>
        <w:t>1</w:t>
      </w:r>
      <w:r w:rsidRPr="0054332B">
        <w:rPr>
          <w:color w:val="000000"/>
        </w:rPr>
        <w:t xml:space="preserve"> году достигнут удовлетворительный уровень эффективности реализации программы, поскольку были достигнуты значения </w:t>
      </w:r>
      <w:r w:rsidR="00562E52" w:rsidRPr="0054332B">
        <w:rPr>
          <w:color w:val="000000"/>
        </w:rPr>
        <w:t>более</w:t>
      </w:r>
      <w:r w:rsidR="00A24A32" w:rsidRPr="0054332B">
        <w:rPr>
          <w:color w:val="000000"/>
        </w:rPr>
        <w:t xml:space="preserve"> </w:t>
      </w:r>
      <w:r w:rsidRPr="0054332B">
        <w:t>80</w:t>
      </w:r>
      <w:r w:rsidRPr="0054332B">
        <w:rPr>
          <w:color w:val="000000"/>
        </w:rPr>
        <w:t xml:space="preserve"> %  показателей программы (см. таблицу Сведения о достижении показателей эффекти</w:t>
      </w:r>
      <w:r w:rsidR="001A4E9F" w:rsidRPr="0054332B">
        <w:rPr>
          <w:color w:val="000000"/>
        </w:rPr>
        <w:t>вности муниципальной программы), что связано</w:t>
      </w:r>
      <w:r w:rsidR="00A03BBA" w:rsidRPr="0054332B">
        <w:rPr>
          <w:color w:val="000000"/>
        </w:rPr>
        <w:t xml:space="preserve"> с объективными причинами 2021</w:t>
      </w:r>
      <w:r w:rsidRPr="0054332B">
        <w:rPr>
          <w:color w:val="000000"/>
        </w:rPr>
        <w:t xml:space="preserve"> года – реализацией мер по недопущению распространения новой </w:t>
      </w:r>
      <w:proofErr w:type="spellStart"/>
      <w:r w:rsidRPr="0054332B">
        <w:rPr>
          <w:color w:val="000000"/>
        </w:rPr>
        <w:t>коронавирусной</w:t>
      </w:r>
      <w:proofErr w:type="spellEnd"/>
      <w:r w:rsidRPr="0054332B">
        <w:rPr>
          <w:color w:val="000000"/>
        </w:rPr>
        <w:t xml:space="preserve"> инфекции</w:t>
      </w:r>
      <w:r w:rsidR="00A24A32" w:rsidRPr="0054332B">
        <w:rPr>
          <w:color w:val="000000"/>
        </w:rPr>
        <w:t xml:space="preserve">: </w:t>
      </w:r>
      <w:r w:rsidR="00AF5350" w:rsidRPr="0054332B">
        <w:rPr>
          <w:color w:val="000000"/>
        </w:rPr>
        <w:t>о</w:t>
      </w:r>
      <w:r w:rsidR="00A03BBA" w:rsidRPr="0054332B">
        <w:rPr>
          <w:color w:val="000000"/>
        </w:rPr>
        <w:t>граничительной деятельностью</w:t>
      </w:r>
      <w:r w:rsidR="00A24A32" w:rsidRPr="0054332B">
        <w:rPr>
          <w:color w:val="000000"/>
        </w:rPr>
        <w:t xml:space="preserve"> учреждений, ограничением допуска посетителей </w:t>
      </w:r>
      <w:r w:rsidR="001A4E9F" w:rsidRPr="0054332B">
        <w:rPr>
          <w:color w:val="000000"/>
        </w:rPr>
        <w:t>к услугам учреждений</w:t>
      </w:r>
      <w:r w:rsidR="00562E52" w:rsidRPr="0054332B">
        <w:rPr>
          <w:color w:val="000000"/>
        </w:rPr>
        <w:t>.</w:t>
      </w:r>
      <w:proofErr w:type="gramEnd"/>
    </w:p>
    <w:p w14:paraId="2E37FEA0" w14:textId="77777777" w:rsidR="000610C2" w:rsidRPr="0054332B" w:rsidRDefault="000610C2" w:rsidP="006D3528">
      <w:pPr>
        <w:pStyle w:val="a6"/>
        <w:spacing w:before="0" w:beforeAutospacing="0" w:after="0"/>
        <w:ind w:firstLine="567"/>
        <w:jc w:val="both"/>
        <w:rPr>
          <w:color w:val="000000"/>
        </w:rPr>
      </w:pPr>
    </w:p>
    <w:p w14:paraId="35300309" w14:textId="77777777" w:rsidR="00822A33" w:rsidRPr="0054332B" w:rsidRDefault="00822A33" w:rsidP="006D3528">
      <w:pPr>
        <w:pStyle w:val="a6"/>
        <w:spacing w:before="0" w:beforeAutospacing="0" w:after="0"/>
        <w:ind w:firstLine="567"/>
        <w:jc w:val="both"/>
      </w:pPr>
      <w:r w:rsidRPr="0054332B">
        <w:rPr>
          <w:color w:val="000000"/>
        </w:rPr>
        <w:t xml:space="preserve">Вывод: </w:t>
      </w:r>
      <w:r w:rsidR="00A03BBA" w:rsidRPr="0054332B">
        <w:rPr>
          <w:color w:val="000000"/>
        </w:rPr>
        <w:t>в 2022</w:t>
      </w:r>
      <w:r w:rsidR="007B7FC9" w:rsidRPr="0054332B">
        <w:rPr>
          <w:color w:val="000000"/>
        </w:rPr>
        <w:t xml:space="preserve"> году программу необходимо продолжать для последующего </w:t>
      </w:r>
      <w:r w:rsidRPr="0054332B">
        <w:rPr>
          <w:color w:val="000000"/>
        </w:rPr>
        <w:t>достижения высокого уровня</w:t>
      </w:r>
      <w:r w:rsidR="007B7FC9" w:rsidRPr="0054332B">
        <w:rPr>
          <w:color w:val="000000"/>
        </w:rPr>
        <w:t xml:space="preserve"> эффективности муниципальной программы.</w:t>
      </w:r>
    </w:p>
    <w:p w14:paraId="0DF151FB" w14:textId="1D9B6902" w:rsidR="0027309A" w:rsidRPr="0054332B" w:rsidRDefault="0027309A" w:rsidP="006D35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8348F" w14:textId="31A5530D" w:rsidR="00AF5350" w:rsidRPr="0054332B" w:rsidRDefault="00AF5350" w:rsidP="006D35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5350" w:rsidRPr="0054332B" w:rsidSect="0018131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03">
    <w:altName w:val="Times New Roman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582E"/>
    <w:multiLevelType w:val="hybridMultilevel"/>
    <w:tmpl w:val="CB44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517"/>
    <w:rsid w:val="00004B4F"/>
    <w:rsid w:val="0001334A"/>
    <w:rsid w:val="00016D9D"/>
    <w:rsid w:val="00017AB9"/>
    <w:rsid w:val="000241BA"/>
    <w:rsid w:val="00033659"/>
    <w:rsid w:val="000610C2"/>
    <w:rsid w:val="00087604"/>
    <w:rsid w:val="000B5A61"/>
    <w:rsid w:val="000E39C3"/>
    <w:rsid w:val="000F6C27"/>
    <w:rsid w:val="00135C6E"/>
    <w:rsid w:val="00143D97"/>
    <w:rsid w:val="00146193"/>
    <w:rsid w:val="001470BC"/>
    <w:rsid w:val="00160AA0"/>
    <w:rsid w:val="001669DD"/>
    <w:rsid w:val="0018131C"/>
    <w:rsid w:val="001A4E9F"/>
    <w:rsid w:val="001B6D59"/>
    <w:rsid w:val="001E5E5D"/>
    <w:rsid w:val="00202024"/>
    <w:rsid w:val="002333EF"/>
    <w:rsid w:val="0027309A"/>
    <w:rsid w:val="002B66D2"/>
    <w:rsid w:val="002C2F69"/>
    <w:rsid w:val="002C5C95"/>
    <w:rsid w:val="002D4F62"/>
    <w:rsid w:val="00310997"/>
    <w:rsid w:val="0037024A"/>
    <w:rsid w:val="00383D7E"/>
    <w:rsid w:val="0039466A"/>
    <w:rsid w:val="00427693"/>
    <w:rsid w:val="00430F8E"/>
    <w:rsid w:val="00442F14"/>
    <w:rsid w:val="004953CD"/>
    <w:rsid w:val="00496877"/>
    <w:rsid w:val="004C05C7"/>
    <w:rsid w:val="005049B5"/>
    <w:rsid w:val="00530217"/>
    <w:rsid w:val="005377F5"/>
    <w:rsid w:val="00537ADD"/>
    <w:rsid w:val="0054332B"/>
    <w:rsid w:val="00562E52"/>
    <w:rsid w:val="005730D4"/>
    <w:rsid w:val="006000F1"/>
    <w:rsid w:val="00603F82"/>
    <w:rsid w:val="00687DA0"/>
    <w:rsid w:val="006D0CA2"/>
    <w:rsid w:val="006D3528"/>
    <w:rsid w:val="006D79C3"/>
    <w:rsid w:val="00711858"/>
    <w:rsid w:val="00774B15"/>
    <w:rsid w:val="007831CE"/>
    <w:rsid w:val="007A5FF0"/>
    <w:rsid w:val="007A7C6D"/>
    <w:rsid w:val="007B7FC9"/>
    <w:rsid w:val="007D2791"/>
    <w:rsid w:val="00822A33"/>
    <w:rsid w:val="00844C59"/>
    <w:rsid w:val="00857464"/>
    <w:rsid w:val="008646CE"/>
    <w:rsid w:val="00870402"/>
    <w:rsid w:val="008A467E"/>
    <w:rsid w:val="008C26EE"/>
    <w:rsid w:val="008D06B2"/>
    <w:rsid w:val="008E1C77"/>
    <w:rsid w:val="008F0381"/>
    <w:rsid w:val="008F7B05"/>
    <w:rsid w:val="009111DD"/>
    <w:rsid w:val="0091502E"/>
    <w:rsid w:val="0095170B"/>
    <w:rsid w:val="0096715E"/>
    <w:rsid w:val="009809CB"/>
    <w:rsid w:val="00A03BBA"/>
    <w:rsid w:val="00A22806"/>
    <w:rsid w:val="00A24A32"/>
    <w:rsid w:val="00A253D5"/>
    <w:rsid w:val="00A40102"/>
    <w:rsid w:val="00A61B27"/>
    <w:rsid w:val="00A61D7A"/>
    <w:rsid w:val="00A656D3"/>
    <w:rsid w:val="00A70793"/>
    <w:rsid w:val="00A732F8"/>
    <w:rsid w:val="00AA1DF3"/>
    <w:rsid w:val="00AA72B6"/>
    <w:rsid w:val="00AB099F"/>
    <w:rsid w:val="00AB26C1"/>
    <w:rsid w:val="00AD3C5E"/>
    <w:rsid w:val="00AF5350"/>
    <w:rsid w:val="00B53E34"/>
    <w:rsid w:val="00B541FA"/>
    <w:rsid w:val="00B65E2B"/>
    <w:rsid w:val="00B7727A"/>
    <w:rsid w:val="00BC50A7"/>
    <w:rsid w:val="00BC602D"/>
    <w:rsid w:val="00C04517"/>
    <w:rsid w:val="00C3544F"/>
    <w:rsid w:val="00C4683F"/>
    <w:rsid w:val="00C5422B"/>
    <w:rsid w:val="00C86923"/>
    <w:rsid w:val="00C8728E"/>
    <w:rsid w:val="00CC2EF2"/>
    <w:rsid w:val="00CE09D9"/>
    <w:rsid w:val="00CF2D62"/>
    <w:rsid w:val="00D00306"/>
    <w:rsid w:val="00D07E87"/>
    <w:rsid w:val="00D22F14"/>
    <w:rsid w:val="00DB39FD"/>
    <w:rsid w:val="00DC1E33"/>
    <w:rsid w:val="00DC2D3B"/>
    <w:rsid w:val="00DE3EFD"/>
    <w:rsid w:val="00E226C3"/>
    <w:rsid w:val="00E67B27"/>
    <w:rsid w:val="00EA0B50"/>
    <w:rsid w:val="00EB69F5"/>
    <w:rsid w:val="00EC503B"/>
    <w:rsid w:val="00ED03A4"/>
    <w:rsid w:val="00ED5893"/>
    <w:rsid w:val="00F32472"/>
    <w:rsid w:val="00F70AB3"/>
    <w:rsid w:val="00F85D3E"/>
    <w:rsid w:val="00F9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3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4F"/>
  </w:style>
  <w:style w:type="paragraph" w:styleId="1">
    <w:name w:val="heading 1"/>
    <w:basedOn w:val="a"/>
    <w:next w:val="a"/>
    <w:link w:val="10"/>
    <w:uiPriority w:val="9"/>
    <w:qFormat/>
    <w:rsid w:val="00B541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1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4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9DD"/>
    <w:rPr>
      <w:rFonts w:ascii="Tahoma" w:hAnsi="Tahoma" w:cs="Tahoma"/>
      <w:sz w:val="16"/>
      <w:szCs w:val="16"/>
    </w:rPr>
  </w:style>
  <w:style w:type="paragraph" w:styleId="a6">
    <w:name w:val="Normal (Web)"/>
    <w:aliases w:val="Знак,Обычный (Web),Обычный (Web)1,Обычный (Web) Знак,Обычный (веб) Знак Знак Знак,Обычный (веб) Знак Знак,Обычный (Web)11,Обычный (веб)1,Обычный (веб)11,Обычный (веб)111 Знак Знак,Обычный (Web) Знак Знак Знак Знак,Обычный (We"/>
    <w:basedOn w:val="a"/>
    <w:link w:val="a7"/>
    <w:unhideWhenUsed/>
    <w:qFormat/>
    <w:rsid w:val="002B66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B66D2"/>
    <w:pPr>
      <w:suppressAutoHyphens/>
      <w:spacing w:after="160" w:line="256" w:lineRule="auto"/>
      <w:ind w:left="720"/>
      <w:contextualSpacing/>
    </w:pPr>
    <w:rPr>
      <w:rFonts w:ascii="Calibri" w:eastAsia="Calibri" w:hAnsi="Calibri" w:cs="font203"/>
      <w:kern w:val="1"/>
      <w:lang w:eastAsia="en-US"/>
    </w:rPr>
  </w:style>
  <w:style w:type="character" w:customStyle="1" w:styleId="CharStyle6">
    <w:name w:val="CharStyle6"/>
    <w:basedOn w:val="a0"/>
    <w:qFormat/>
    <w:rsid w:val="0027309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styleId="a8">
    <w:name w:val="List Paragraph"/>
    <w:basedOn w:val="a"/>
    <w:uiPriority w:val="34"/>
    <w:qFormat/>
    <w:rsid w:val="002333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Plain Text"/>
    <w:basedOn w:val="a"/>
    <w:link w:val="aa"/>
    <w:uiPriority w:val="99"/>
    <w:unhideWhenUsed/>
    <w:rsid w:val="001B6D5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B6D5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Обычный (веб) Знак"/>
    <w:aliases w:val="Знак Знак,Обычный (Web) Знак1,Обычный (Web)1 Знак,Обычный (Web) Знак Знак,Обычный (веб) Знак Знак Знак Знак,Обычный (веб) Знак Знак Знак1,Обычный (Web)11 Знак,Обычный (веб)1 Знак,Обычный (веб)11 Знак,Обычный (веб)111 Знак Знак Знак"/>
    <w:basedOn w:val="a0"/>
    <w:link w:val="a6"/>
    <w:locked/>
    <w:rsid w:val="0018131C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6"/>
    <w:rsid w:val="007D2791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c">
    <w:name w:val="Body Text"/>
    <w:basedOn w:val="a"/>
    <w:link w:val="ad"/>
    <w:rsid w:val="007D279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D279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2">
    <w:name w:val="Гиперссылка1"/>
    <w:basedOn w:val="a"/>
    <w:link w:val="ae"/>
    <w:rsid w:val="00ED03A4"/>
    <w:pPr>
      <w:spacing w:after="0" w:line="240" w:lineRule="auto"/>
      <w:jc w:val="center"/>
    </w:pPr>
    <w:rPr>
      <w:rFonts w:eastAsia="Times New Roman" w:cs="Times New Roman"/>
      <w:color w:val="0000FF" w:themeColor="hyperlink"/>
      <w:szCs w:val="20"/>
      <w:u w:val="single"/>
    </w:rPr>
  </w:style>
  <w:style w:type="character" w:styleId="ae">
    <w:name w:val="Hyperlink"/>
    <w:basedOn w:val="a0"/>
    <w:link w:val="12"/>
    <w:rsid w:val="00ED03A4"/>
    <w:rPr>
      <w:rFonts w:eastAsia="Times New Roman" w:cs="Times New Roman"/>
      <w:color w:val="0000FF" w:themeColor="hyperlink"/>
      <w:szCs w:val="20"/>
      <w:u w:val="single"/>
    </w:rPr>
  </w:style>
  <w:style w:type="paragraph" w:styleId="af">
    <w:name w:val="No Spacing"/>
    <w:qFormat/>
    <w:rsid w:val="006D0CA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1C9F-2F3E-40DE-92E9-9A6B123E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Фаткулина</cp:lastModifiedBy>
  <cp:revision>16</cp:revision>
  <cp:lastPrinted>2022-06-08T07:57:00Z</cp:lastPrinted>
  <dcterms:created xsi:type="dcterms:W3CDTF">2022-04-04T08:45:00Z</dcterms:created>
  <dcterms:modified xsi:type="dcterms:W3CDTF">2022-06-15T13:45:00Z</dcterms:modified>
</cp:coreProperties>
</file>