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75" w:type="dxa"/>
        <w:jc w:val="right"/>
        <w:tblInd w:w="-3092" w:type="dxa"/>
        <w:tblLook w:val="0000" w:firstRow="0" w:lastRow="0" w:firstColumn="0" w:lastColumn="0" w:noHBand="0" w:noVBand="0"/>
      </w:tblPr>
      <w:tblGrid>
        <w:gridCol w:w="4575"/>
      </w:tblGrid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highlight w:val="yellow"/>
                <w:lang w:val="en-US"/>
              </w:rPr>
            </w:pPr>
            <w:r w:rsidRPr="00B81E61">
              <w:rPr>
                <w:sz w:val="24"/>
                <w:szCs w:val="24"/>
              </w:rPr>
              <w:t>Приложение 11.</w:t>
            </w:r>
            <w:r>
              <w:rPr>
                <w:sz w:val="24"/>
                <w:szCs w:val="24"/>
              </w:rPr>
              <w:t>6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E8625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>от   18.12.2020   №  148-рсд</w:t>
            </w:r>
          </w:p>
        </w:tc>
      </w:tr>
      <w:tr w:rsidR="00E86250" w:rsidRPr="00B81E61" w:rsidTr="00E86250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50" w:rsidRPr="00B81E61" w:rsidRDefault="00E86250" w:rsidP="004F18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 xml:space="preserve">(в редакции решения совета депутатов от </w:t>
            </w:r>
            <w:r w:rsidR="00C16070">
              <w:rPr>
                <w:sz w:val="24"/>
                <w:szCs w:val="24"/>
              </w:rPr>
              <w:t>2</w:t>
            </w:r>
            <w:r w:rsidR="004F18C2">
              <w:rPr>
                <w:sz w:val="24"/>
                <w:szCs w:val="24"/>
              </w:rPr>
              <w:t>7</w:t>
            </w:r>
            <w:r w:rsidRPr="00855238">
              <w:rPr>
                <w:sz w:val="24"/>
                <w:szCs w:val="24"/>
              </w:rPr>
              <w:t xml:space="preserve">.09.2021 № </w:t>
            </w:r>
            <w:r w:rsidR="00C16070">
              <w:rPr>
                <w:sz w:val="24"/>
                <w:szCs w:val="24"/>
              </w:rPr>
              <w:t>228</w:t>
            </w:r>
            <w:r w:rsidRPr="00855238">
              <w:rPr>
                <w:sz w:val="24"/>
                <w:szCs w:val="24"/>
              </w:rPr>
              <w:t>-рсд)</w:t>
            </w:r>
          </w:p>
        </w:tc>
      </w:tr>
    </w:tbl>
    <w:p w:rsidR="00E86250" w:rsidRPr="006313C5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sz w:val="24"/>
          <w:szCs w:val="24"/>
        </w:rPr>
      </w:pPr>
    </w:p>
    <w:p w:rsidR="006567B3" w:rsidRDefault="006567B3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sz w:val="24"/>
          <w:szCs w:val="24"/>
        </w:rPr>
      </w:pPr>
    </w:p>
    <w:p w:rsidR="00E86250" w:rsidRPr="006313C5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sz w:val="24"/>
          <w:szCs w:val="24"/>
        </w:rPr>
      </w:pPr>
      <w:bookmarkStart w:id="0" w:name="_GoBack"/>
      <w:bookmarkEnd w:id="0"/>
      <w:r w:rsidRPr="006313C5">
        <w:rPr>
          <w:b/>
          <w:sz w:val="24"/>
          <w:szCs w:val="24"/>
        </w:rPr>
        <w:t>Порядок</w:t>
      </w:r>
    </w:p>
    <w:p w:rsidR="00E86250" w:rsidRPr="006313C5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sz w:val="24"/>
          <w:szCs w:val="24"/>
        </w:rPr>
      </w:pPr>
      <w:r w:rsidRPr="006313C5">
        <w:rPr>
          <w:b/>
          <w:sz w:val="24"/>
          <w:szCs w:val="24"/>
        </w:rPr>
        <w:t>предоставления и расходования средств межбюджетных трансфертов</w:t>
      </w:r>
    </w:p>
    <w:p w:rsidR="00E86250" w:rsidRPr="006313C5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sz w:val="24"/>
          <w:szCs w:val="24"/>
        </w:rPr>
      </w:pPr>
      <w:r w:rsidRPr="006313C5">
        <w:rPr>
          <w:b/>
          <w:sz w:val="24"/>
          <w:szCs w:val="24"/>
        </w:rPr>
        <w:t>на финансовое обеспечение участия муниципальных образований</w:t>
      </w:r>
    </w:p>
    <w:p w:rsidR="00E86250" w:rsidRPr="006313C5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sz w:val="24"/>
          <w:szCs w:val="24"/>
        </w:rPr>
      </w:pPr>
      <w:r w:rsidRPr="006313C5">
        <w:rPr>
          <w:b/>
          <w:sz w:val="24"/>
          <w:szCs w:val="24"/>
        </w:rPr>
        <w:t>Сланцевского муниципального района в международных проектах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sz w:val="24"/>
          <w:szCs w:val="24"/>
        </w:rPr>
      </w:pP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1. </w:t>
      </w:r>
      <w:proofErr w:type="gramStart"/>
      <w:r w:rsidRPr="006E6D9A">
        <w:rPr>
          <w:bCs/>
          <w:spacing w:val="-3"/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Федерации,</w:t>
      </w:r>
      <w:r w:rsidRPr="006E6D9A">
        <w:t xml:space="preserve"> </w:t>
      </w:r>
      <w:r w:rsidRPr="006E6D9A">
        <w:rPr>
          <w:bCs/>
          <w:spacing w:val="-3"/>
          <w:sz w:val="24"/>
          <w:szCs w:val="24"/>
        </w:rPr>
        <w:t xml:space="preserve">статьей 4 Положения о бюджетном процессе в муниципальном образовании Сланцевский муниципальный район Ленинградской области и устанавливает цели и условия предоставления и расходования средств </w:t>
      </w:r>
      <w:r w:rsidRPr="006E6D9A">
        <w:rPr>
          <w:sz w:val="24"/>
          <w:szCs w:val="24"/>
          <w:u w:color="0000FF"/>
        </w:rPr>
        <w:t xml:space="preserve">межбюджетных трансфертов бюджетам муниципальных </w:t>
      </w:r>
      <w:r w:rsidRPr="006E6D9A">
        <w:rPr>
          <w:bCs/>
          <w:spacing w:val="-3"/>
          <w:sz w:val="24"/>
          <w:szCs w:val="24"/>
        </w:rPr>
        <w:t>образований поселений Сланцевского муниципального района на финансирование расходов по участию муниципальных образований Сланцевского муниципального района в международных проектах за счет</w:t>
      </w:r>
      <w:proofErr w:type="gramEnd"/>
      <w:r w:rsidRPr="006E6D9A">
        <w:rPr>
          <w:bCs/>
          <w:spacing w:val="-3"/>
          <w:sz w:val="24"/>
          <w:szCs w:val="24"/>
        </w:rPr>
        <w:t xml:space="preserve"> средств бюджета муниципального образования Сланцевский муниципальный район Ленинградской области (далее – межбюджетные трансферты).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 xml:space="preserve">Межбюджетные трансферты </w:t>
      </w:r>
      <w:proofErr w:type="gramStart"/>
      <w:r w:rsidRPr="006E6D9A">
        <w:rPr>
          <w:bCs/>
          <w:spacing w:val="-3"/>
          <w:sz w:val="24"/>
          <w:szCs w:val="24"/>
        </w:rPr>
        <w:t>предусматриваются</w:t>
      </w:r>
      <w:proofErr w:type="gramEnd"/>
      <w:r w:rsidRPr="006E6D9A">
        <w:rPr>
          <w:bCs/>
          <w:spacing w:val="-3"/>
          <w:sz w:val="24"/>
          <w:szCs w:val="24"/>
        </w:rPr>
        <w:t xml:space="preserve"> в том числе в целях обеспечения условий для стимулирования экономической активности, развития и поддержки малого и среднего предпринимательства на территории муниципальных образований поселений Сланцевского муниципального района.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2. Межбюджетные трансферты предоставляются бюджетам муниципальных образований поселений при соблюдении следующих условий: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- наличие заключенных</w:t>
      </w:r>
      <w:r w:rsidRPr="006E6D9A">
        <w:rPr>
          <w:bCs/>
          <w:spacing w:val="-3"/>
          <w:sz w:val="24"/>
          <w:szCs w:val="24"/>
        </w:rPr>
        <w:t xml:space="preserve"> соглашени</w:t>
      </w:r>
      <w:r>
        <w:rPr>
          <w:bCs/>
          <w:spacing w:val="-3"/>
          <w:sz w:val="24"/>
          <w:szCs w:val="24"/>
        </w:rPr>
        <w:t>й</w:t>
      </w:r>
      <w:r w:rsidRPr="006E6D9A">
        <w:rPr>
          <w:bCs/>
          <w:spacing w:val="-3"/>
          <w:sz w:val="24"/>
          <w:szCs w:val="24"/>
        </w:rPr>
        <w:t xml:space="preserve"> об участии муниципального обра</w:t>
      </w:r>
      <w:r>
        <w:rPr>
          <w:bCs/>
          <w:spacing w:val="-3"/>
          <w:sz w:val="24"/>
          <w:szCs w:val="24"/>
        </w:rPr>
        <w:t>зования в международных</w:t>
      </w:r>
      <w:r w:rsidRPr="006E6D9A">
        <w:rPr>
          <w:bCs/>
          <w:spacing w:val="-3"/>
          <w:sz w:val="24"/>
          <w:szCs w:val="24"/>
        </w:rPr>
        <w:t xml:space="preserve"> проект</w:t>
      </w:r>
      <w:r>
        <w:rPr>
          <w:bCs/>
          <w:spacing w:val="-3"/>
          <w:sz w:val="24"/>
          <w:szCs w:val="24"/>
        </w:rPr>
        <w:t>ах</w:t>
      </w:r>
      <w:r w:rsidRPr="006E6D9A">
        <w:rPr>
          <w:bCs/>
          <w:spacing w:val="-3"/>
          <w:sz w:val="24"/>
          <w:szCs w:val="24"/>
        </w:rPr>
        <w:t>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3. Общий объем межбюджетных трансфертов определяется по формуле:</w:t>
      </w:r>
    </w:p>
    <w:p w:rsidR="00E86250" w:rsidRPr="00E86250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E86250" w:rsidRPr="00E86250" w:rsidRDefault="00E86250" w:rsidP="00E86250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E86250">
        <w:rPr>
          <w:bCs/>
          <w:spacing w:val="-3"/>
          <w:sz w:val="24"/>
          <w:szCs w:val="24"/>
        </w:rPr>
        <w:t>МБТ</w:t>
      </w:r>
      <w:proofErr w:type="gramStart"/>
      <w:r w:rsidRPr="00E86250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E86250">
        <w:rPr>
          <w:bCs/>
          <w:spacing w:val="-3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Cni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pacing w:val="-3"/>
                    <w:sz w:val="32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24"/>
                  </w:rPr>
                  <m:t>Cni</m:t>
                </m:r>
              </m:e>
            </m:nary>
          </m:den>
        </m:f>
      </m:oMath>
      <w:r w:rsidRPr="00E86250">
        <w:rPr>
          <w:bCs/>
          <w:spacing w:val="-3"/>
          <w:sz w:val="24"/>
          <w:szCs w:val="24"/>
        </w:rPr>
        <w:t xml:space="preserve"> * ki * МБТ</w:t>
      </w:r>
      <w:r w:rsidRPr="00E86250">
        <w:rPr>
          <w:bCs/>
          <w:spacing w:val="-3"/>
          <w:sz w:val="24"/>
          <w:szCs w:val="24"/>
          <w:lang w:val="en-US"/>
        </w:rPr>
        <w:t>n</w:t>
      </w:r>
      <w:r w:rsidRPr="00E86250">
        <w:rPr>
          <w:bCs/>
          <w:spacing w:val="-3"/>
          <w:sz w:val="24"/>
          <w:szCs w:val="24"/>
        </w:rPr>
        <w:t>i  , где</w:t>
      </w:r>
    </w:p>
    <w:p w:rsidR="00E86250" w:rsidRPr="00E86250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E86250" w:rsidRPr="00E86250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E86250" w:rsidRPr="00855699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013694">
        <w:rPr>
          <w:bCs/>
          <w:spacing w:val="-3"/>
          <w:sz w:val="24"/>
          <w:szCs w:val="24"/>
        </w:rPr>
        <w:t>МБТ</w:t>
      </w:r>
      <w:proofErr w:type="gramStart"/>
      <w:r w:rsidRPr="00013694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013694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013694">
        <w:rPr>
          <w:bCs/>
          <w:spacing w:val="-3"/>
          <w:sz w:val="24"/>
          <w:szCs w:val="24"/>
        </w:rPr>
        <w:t>го</w:t>
      </w:r>
      <w:proofErr w:type="spellEnd"/>
      <w:r w:rsidRPr="00013694">
        <w:rPr>
          <w:bCs/>
          <w:spacing w:val="-3"/>
          <w:sz w:val="24"/>
          <w:szCs w:val="24"/>
        </w:rPr>
        <w:t xml:space="preserve"> муниципального образования на </w:t>
      </w:r>
      <w:r>
        <w:rPr>
          <w:bCs/>
          <w:spacing w:val="-3"/>
          <w:sz w:val="24"/>
          <w:szCs w:val="24"/>
        </w:rPr>
        <w:t xml:space="preserve">финансовое </w:t>
      </w:r>
      <w:r w:rsidRPr="00013694">
        <w:rPr>
          <w:bCs/>
          <w:spacing w:val="-3"/>
          <w:sz w:val="24"/>
          <w:szCs w:val="24"/>
        </w:rPr>
        <w:t xml:space="preserve">обеспечение </w:t>
      </w:r>
      <w:r w:rsidRPr="006E6D9A">
        <w:rPr>
          <w:bCs/>
          <w:spacing w:val="-3"/>
          <w:sz w:val="24"/>
          <w:szCs w:val="24"/>
        </w:rPr>
        <w:t xml:space="preserve">расходов по участию </w:t>
      </w:r>
      <w:r w:rsidRPr="00E86250">
        <w:rPr>
          <w:bCs/>
          <w:spacing w:val="-3"/>
          <w:sz w:val="24"/>
          <w:szCs w:val="24"/>
        </w:rPr>
        <w:t>i-</w:t>
      </w:r>
      <w:proofErr w:type="spellStart"/>
      <w:r w:rsidRPr="00E86250">
        <w:rPr>
          <w:bCs/>
          <w:spacing w:val="-3"/>
          <w:sz w:val="24"/>
          <w:szCs w:val="24"/>
        </w:rPr>
        <w:t>го</w:t>
      </w:r>
      <w:proofErr w:type="spellEnd"/>
      <w:r w:rsidRPr="00E86250">
        <w:rPr>
          <w:bCs/>
          <w:spacing w:val="-3"/>
          <w:sz w:val="24"/>
          <w:szCs w:val="24"/>
        </w:rPr>
        <w:t xml:space="preserve"> муниципального образования</w:t>
      </w:r>
      <w:r w:rsidRPr="006E6D9A">
        <w:rPr>
          <w:bCs/>
          <w:spacing w:val="-3"/>
          <w:sz w:val="24"/>
          <w:szCs w:val="24"/>
        </w:rPr>
        <w:t xml:space="preserve"> в международных </w:t>
      </w:r>
      <w:r w:rsidRPr="00855699">
        <w:rPr>
          <w:bCs/>
          <w:spacing w:val="-3"/>
          <w:sz w:val="24"/>
          <w:szCs w:val="24"/>
        </w:rPr>
        <w:t>проектах;</w:t>
      </w:r>
    </w:p>
    <w:p w:rsidR="00E86250" w:rsidRPr="00855699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gramStart"/>
      <w:r w:rsidRPr="00855699">
        <w:rPr>
          <w:bCs/>
          <w:spacing w:val="-3"/>
          <w:sz w:val="24"/>
          <w:szCs w:val="24"/>
        </w:rPr>
        <w:t>С</w:t>
      </w:r>
      <w:proofErr w:type="gramEnd"/>
      <w:r w:rsidRPr="00855699">
        <w:rPr>
          <w:bCs/>
          <w:spacing w:val="-3"/>
          <w:sz w:val="24"/>
          <w:szCs w:val="24"/>
          <w:lang w:val="en-US"/>
        </w:rPr>
        <w:t>n</w:t>
      </w:r>
      <w:r w:rsidRPr="00855699">
        <w:rPr>
          <w:bCs/>
          <w:spacing w:val="-3"/>
          <w:sz w:val="24"/>
          <w:szCs w:val="24"/>
        </w:rPr>
        <w:t xml:space="preserve">i – общий объем расходов на реализацию мероприятий </w:t>
      </w:r>
      <w:r w:rsidRPr="00855699">
        <w:rPr>
          <w:bCs/>
          <w:spacing w:val="-3"/>
          <w:sz w:val="24"/>
          <w:szCs w:val="24"/>
          <w:lang w:val="en-US"/>
        </w:rPr>
        <w:t>n</w:t>
      </w:r>
      <w:r w:rsidRPr="00855699">
        <w:rPr>
          <w:bCs/>
          <w:spacing w:val="-3"/>
          <w:sz w:val="24"/>
          <w:szCs w:val="24"/>
        </w:rPr>
        <w:t>-го соглашения об участии i-</w:t>
      </w:r>
      <w:proofErr w:type="spellStart"/>
      <w:r w:rsidRPr="00855699">
        <w:rPr>
          <w:bCs/>
          <w:spacing w:val="-3"/>
          <w:sz w:val="24"/>
          <w:szCs w:val="24"/>
        </w:rPr>
        <w:t>го</w:t>
      </w:r>
      <w:proofErr w:type="spellEnd"/>
      <w:r w:rsidRPr="00855699">
        <w:rPr>
          <w:bCs/>
          <w:spacing w:val="-3"/>
          <w:sz w:val="24"/>
          <w:szCs w:val="24"/>
        </w:rPr>
        <w:t xml:space="preserve"> муниципального образования в международном проекте без учета объема авансирования со стороны международного партнера и без учета объема расходов в части </w:t>
      </w:r>
      <w:proofErr w:type="spellStart"/>
      <w:r w:rsidRPr="00855699">
        <w:rPr>
          <w:bCs/>
          <w:spacing w:val="-3"/>
          <w:sz w:val="24"/>
          <w:szCs w:val="24"/>
        </w:rPr>
        <w:t>софинансирования</w:t>
      </w:r>
      <w:proofErr w:type="spellEnd"/>
      <w:r w:rsidRPr="00855699">
        <w:rPr>
          <w:bCs/>
          <w:spacing w:val="-3"/>
          <w:sz w:val="24"/>
          <w:szCs w:val="24"/>
        </w:rPr>
        <w:t xml:space="preserve"> со стороны </w:t>
      </w:r>
      <w:r w:rsidR="00A66AA7" w:rsidRPr="00A66AA7">
        <w:rPr>
          <w:bCs/>
          <w:spacing w:val="-3"/>
          <w:sz w:val="24"/>
          <w:szCs w:val="24"/>
        </w:rPr>
        <w:t>i-</w:t>
      </w:r>
      <w:proofErr w:type="spellStart"/>
      <w:r w:rsidR="00A66AA7" w:rsidRPr="00A66AA7">
        <w:rPr>
          <w:bCs/>
          <w:spacing w:val="-3"/>
          <w:sz w:val="24"/>
          <w:szCs w:val="24"/>
        </w:rPr>
        <w:t>го</w:t>
      </w:r>
      <w:proofErr w:type="spellEnd"/>
      <w:r w:rsidR="00A66AA7" w:rsidRPr="00A66AA7">
        <w:rPr>
          <w:bCs/>
          <w:spacing w:val="-3"/>
          <w:sz w:val="24"/>
          <w:szCs w:val="24"/>
        </w:rPr>
        <w:t xml:space="preserve"> </w:t>
      </w:r>
      <w:r w:rsidRPr="00855699">
        <w:rPr>
          <w:bCs/>
          <w:spacing w:val="-3"/>
          <w:sz w:val="24"/>
          <w:szCs w:val="24"/>
        </w:rPr>
        <w:t>муниципального образования;</w:t>
      </w:r>
    </w:p>
    <w:p w:rsidR="00E86250" w:rsidRPr="00A66AA7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66AA7">
        <w:rPr>
          <w:bCs/>
          <w:spacing w:val="-3"/>
          <w:sz w:val="24"/>
          <w:szCs w:val="24"/>
        </w:rPr>
        <w:t xml:space="preserve">∑ </w:t>
      </w:r>
      <w:proofErr w:type="spellStart"/>
      <w:r w:rsidRPr="00A66AA7">
        <w:rPr>
          <w:bCs/>
          <w:spacing w:val="-3"/>
          <w:sz w:val="24"/>
          <w:szCs w:val="24"/>
        </w:rPr>
        <w:t>Cni</w:t>
      </w:r>
      <w:proofErr w:type="spellEnd"/>
      <w:r w:rsidRPr="00A66AA7">
        <w:rPr>
          <w:bCs/>
          <w:spacing w:val="-3"/>
          <w:sz w:val="24"/>
          <w:szCs w:val="24"/>
        </w:rPr>
        <w:t xml:space="preserve"> – сумма общих объемов расходов на реализацию мероприятий n-</w:t>
      </w:r>
      <w:proofErr w:type="spellStart"/>
      <w:r w:rsidRPr="00A66AA7">
        <w:rPr>
          <w:bCs/>
          <w:spacing w:val="-3"/>
          <w:sz w:val="24"/>
          <w:szCs w:val="24"/>
        </w:rPr>
        <w:t>ых</w:t>
      </w:r>
      <w:proofErr w:type="spellEnd"/>
      <w:r w:rsidRPr="00A66AA7">
        <w:rPr>
          <w:bCs/>
          <w:spacing w:val="-3"/>
          <w:sz w:val="24"/>
          <w:szCs w:val="24"/>
        </w:rPr>
        <w:t xml:space="preserve"> соглашени</w:t>
      </w:r>
      <w:r w:rsidR="00855699" w:rsidRPr="00A66AA7">
        <w:rPr>
          <w:bCs/>
          <w:spacing w:val="-3"/>
          <w:sz w:val="24"/>
          <w:szCs w:val="24"/>
        </w:rPr>
        <w:t>й</w:t>
      </w:r>
      <w:r w:rsidRPr="00A66AA7">
        <w:rPr>
          <w:bCs/>
          <w:spacing w:val="-3"/>
          <w:sz w:val="24"/>
          <w:szCs w:val="24"/>
        </w:rPr>
        <w:t xml:space="preserve"> об участии i-</w:t>
      </w:r>
      <w:proofErr w:type="spellStart"/>
      <w:r w:rsidR="00855699" w:rsidRPr="00A66AA7">
        <w:rPr>
          <w:bCs/>
          <w:spacing w:val="-3"/>
          <w:sz w:val="24"/>
          <w:szCs w:val="24"/>
        </w:rPr>
        <w:t>ых</w:t>
      </w:r>
      <w:proofErr w:type="spellEnd"/>
      <w:r w:rsidR="00855699" w:rsidRPr="00A66AA7">
        <w:rPr>
          <w:bCs/>
          <w:spacing w:val="-3"/>
          <w:sz w:val="24"/>
          <w:szCs w:val="24"/>
        </w:rPr>
        <w:t xml:space="preserve"> муниципальных</w:t>
      </w:r>
      <w:r w:rsidRPr="00A66AA7">
        <w:rPr>
          <w:bCs/>
          <w:spacing w:val="-3"/>
          <w:sz w:val="24"/>
          <w:szCs w:val="24"/>
        </w:rPr>
        <w:t xml:space="preserve"> образовани</w:t>
      </w:r>
      <w:r w:rsidR="00855699" w:rsidRPr="00A66AA7">
        <w:rPr>
          <w:bCs/>
          <w:spacing w:val="-3"/>
          <w:sz w:val="24"/>
          <w:szCs w:val="24"/>
        </w:rPr>
        <w:t>й</w:t>
      </w:r>
      <w:r w:rsidRPr="00A66AA7">
        <w:rPr>
          <w:bCs/>
          <w:spacing w:val="-3"/>
          <w:sz w:val="24"/>
          <w:szCs w:val="24"/>
        </w:rPr>
        <w:t xml:space="preserve"> в международн</w:t>
      </w:r>
      <w:r w:rsidR="00855699" w:rsidRPr="00A66AA7">
        <w:rPr>
          <w:bCs/>
          <w:spacing w:val="-3"/>
          <w:sz w:val="24"/>
          <w:szCs w:val="24"/>
        </w:rPr>
        <w:t>ых</w:t>
      </w:r>
      <w:r w:rsidRPr="00A66AA7">
        <w:rPr>
          <w:bCs/>
          <w:spacing w:val="-3"/>
          <w:sz w:val="24"/>
          <w:szCs w:val="24"/>
        </w:rPr>
        <w:t xml:space="preserve"> проект</w:t>
      </w:r>
      <w:r w:rsidR="00855699" w:rsidRPr="00A66AA7">
        <w:rPr>
          <w:bCs/>
          <w:spacing w:val="-3"/>
          <w:sz w:val="24"/>
          <w:szCs w:val="24"/>
        </w:rPr>
        <w:t>ах</w:t>
      </w:r>
      <w:r w:rsidRPr="00A66AA7">
        <w:rPr>
          <w:bCs/>
          <w:spacing w:val="-3"/>
          <w:sz w:val="24"/>
          <w:szCs w:val="24"/>
        </w:rPr>
        <w:t xml:space="preserve"> без учета объем</w:t>
      </w:r>
      <w:r w:rsidR="00855699" w:rsidRPr="00A66AA7">
        <w:rPr>
          <w:bCs/>
          <w:spacing w:val="-3"/>
          <w:sz w:val="24"/>
          <w:szCs w:val="24"/>
        </w:rPr>
        <w:t>ов</w:t>
      </w:r>
      <w:r w:rsidRPr="00A66AA7">
        <w:rPr>
          <w:bCs/>
          <w:spacing w:val="-3"/>
          <w:sz w:val="24"/>
          <w:szCs w:val="24"/>
        </w:rPr>
        <w:t xml:space="preserve"> аванси</w:t>
      </w:r>
      <w:r w:rsidR="00855699" w:rsidRPr="00A66AA7">
        <w:rPr>
          <w:bCs/>
          <w:spacing w:val="-3"/>
          <w:sz w:val="24"/>
          <w:szCs w:val="24"/>
        </w:rPr>
        <w:t>рования со стороны международных</w:t>
      </w:r>
      <w:r w:rsidRPr="00A66AA7">
        <w:rPr>
          <w:bCs/>
          <w:spacing w:val="-3"/>
          <w:sz w:val="24"/>
          <w:szCs w:val="24"/>
        </w:rPr>
        <w:t xml:space="preserve"> партнер</w:t>
      </w:r>
      <w:r w:rsidR="00855699" w:rsidRPr="00A66AA7">
        <w:rPr>
          <w:bCs/>
          <w:spacing w:val="-3"/>
          <w:sz w:val="24"/>
          <w:szCs w:val="24"/>
        </w:rPr>
        <w:t>ов</w:t>
      </w:r>
      <w:r w:rsidRPr="00A66AA7">
        <w:rPr>
          <w:bCs/>
          <w:spacing w:val="-3"/>
          <w:sz w:val="24"/>
          <w:szCs w:val="24"/>
        </w:rPr>
        <w:t xml:space="preserve"> и без учета объем</w:t>
      </w:r>
      <w:r w:rsidR="00A66AA7" w:rsidRPr="00A66AA7">
        <w:rPr>
          <w:bCs/>
          <w:spacing w:val="-3"/>
          <w:sz w:val="24"/>
          <w:szCs w:val="24"/>
        </w:rPr>
        <w:t>ов</w:t>
      </w:r>
      <w:r w:rsidRPr="00A66AA7">
        <w:rPr>
          <w:bCs/>
          <w:spacing w:val="-3"/>
          <w:sz w:val="24"/>
          <w:szCs w:val="24"/>
        </w:rPr>
        <w:t xml:space="preserve"> расходов в части </w:t>
      </w:r>
      <w:proofErr w:type="spellStart"/>
      <w:r w:rsidRPr="00A66AA7">
        <w:rPr>
          <w:bCs/>
          <w:spacing w:val="-3"/>
          <w:sz w:val="24"/>
          <w:szCs w:val="24"/>
        </w:rPr>
        <w:t>софинансирования</w:t>
      </w:r>
      <w:proofErr w:type="spellEnd"/>
      <w:r w:rsidRPr="00A66AA7">
        <w:rPr>
          <w:bCs/>
          <w:spacing w:val="-3"/>
          <w:sz w:val="24"/>
          <w:szCs w:val="24"/>
        </w:rPr>
        <w:t xml:space="preserve"> со стороны </w:t>
      </w:r>
      <w:r w:rsidR="00A66AA7" w:rsidRPr="00A66AA7">
        <w:rPr>
          <w:bCs/>
          <w:spacing w:val="-3"/>
          <w:sz w:val="24"/>
          <w:szCs w:val="24"/>
        </w:rPr>
        <w:t>i-</w:t>
      </w:r>
      <w:proofErr w:type="spellStart"/>
      <w:r w:rsidR="00A66AA7" w:rsidRPr="00A66AA7">
        <w:rPr>
          <w:bCs/>
          <w:spacing w:val="-3"/>
          <w:sz w:val="24"/>
          <w:szCs w:val="24"/>
        </w:rPr>
        <w:t>ых</w:t>
      </w:r>
      <w:proofErr w:type="spellEnd"/>
      <w:r w:rsidR="00A66AA7" w:rsidRPr="00A66AA7">
        <w:rPr>
          <w:bCs/>
          <w:spacing w:val="-3"/>
          <w:sz w:val="24"/>
          <w:szCs w:val="24"/>
        </w:rPr>
        <w:t xml:space="preserve"> </w:t>
      </w:r>
      <w:r w:rsidRPr="00A66AA7">
        <w:rPr>
          <w:bCs/>
          <w:spacing w:val="-3"/>
          <w:sz w:val="24"/>
          <w:szCs w:val="24"/>
        </w:rPr>
        <w:t>муниципального образования</w:t>
      </w:r>
      <w:r w:rsidR="00A66AA7">
        <w:rPr>
          <w:bCs/>
          <w:spacing w:val="-3"/>
          <w:sz w:val="24"/>
          <w:szCs w:val="24"/>
        </w:rPr>
        <w:t>;</w:t>
      </w:r>
    </w:p>
    <w:p w:rsidR="00E86250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6E2EE5">
        <w:rPr>
          <w:bCs/>
          <w:spacing w:val="-3"/>
          <w:sz w:val="24"/>
          <w:szCs w:val="24"/>
        </w:rPr>
        <w:t>ki</w:t>
      </w:r>
      <w:proofErr w:type="spellEnd"/>
      <w:r w:rsidRPr="006E2EE5">
        <w:rPr>
          <w:bCs/>
          <w:spacing w:val="-3"/>
          <w:sz w:val="24"/>
          <w:szCs w:val="24"/>
        </w:rPr>
        <w:t xml:space="preserve"> – коэффициент, учитывающий наличие заключенного соглашения об участии </w:t>
      </w:r>
      <w:r w:rsidR="00A66AA7" w:rsidRPr="00A66AA7">
        <w:rPr>
          <w:bCs/>
          <w:spacing w:val="-3"/>
          <w:sz w:val="24"/>
          <w:szCs w:val="24"/>
        </w:rPr>
        <w:t>i-</w:t>
      </w:r>
      <w:proofErr w:type="spellStart"/>
      <w:r w:rsidR="00A66AA7" w:rsidRPr="00A66AA7">
        <w:rPr>
          <w:bCs/>
          <w:spacing w:val="-3"/>
          <w:sz w:val="24"/>
          <w:szCs w:val="24"/>
        </w:rPr>
        <w:t>го</w:t>
      </w:r>
      <w:proofErr w:type="spellEnd"/>
      <w:r w:rsidR="00A66AA7" w:rsidRPr="00A66AA7">
        <w:rPr>
          <w:bCs/>
          <w:spacing w:val="-3"/>
          <w:sz w:val="24"/>
          <w:szCs w:val="24"/>
        </w:rPr>
        <w:t xml:space="preserve"> </w:t>
      </w:r>
      <w:r w:rsidRPr="006E2EE5">
        <w:rPr>
          <w:bCs/>
          <w:spacing w:val="-3"/>
          <w:sz w:val="24"/>
          <w:szCs w:val="24"/>
        </w:rPr>
        <w:t>муниципального образования в международном проекте, (равен 1 при наличии, равен 0 при отсутствии);</w:t>
      </w:r>
    </w:p>
    <w:p w:rsidR="00A66AA7" w:rsidRPr="00013694" w:rsidRDefault="00A66AA7" w:rsidP="00A66AA7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013694">
        <w:rPr>
          <w:bCs/>
          <w:spacing w:val="-3"/>
          <w:sz w:val="24"/>
          <w:szCs w:val="24"/>
        </w:rPr>
        <w:t>МБТ</w:t>
      </w:r>
      <w:proofErr w:type="gramStart"/>
      <w:r w:rsidRPr="00013694">
        <w:rPr>
          <w:bCs/>
          <w:spacing w:val="-3"/>
          <w:sz w:val="24"/>
          <w:szCs w:val="24"/>
        </w:rPr>
        <w:t>ni</w:t>
      </w:r>
      <w:proofErr w:type="spellEnd"/>
      <w:proofErr w:type="gramEnd"/>
      <w:r w:rsidRPr="00013694">
        <w:rPr>
          <w:bCs/>
          <w:spacing w:val="-3"/>
          <w:sz w:val="24"/>
          <w:szCs w:val="24"/>
        </w:rPr>
        <w:t xml:space="preserve"> – общий объем межбюджетных трансфертов бюджетам муниципальных образований </w:t>
      </w:r>
      <w:r w:rsidRPr="00A66AA7">
        <w:rPr>
          <w:bCs/>
          <w:spacing w:val="-3"/>
          <w:sz w:val="24"/>
          <w:szCs w:val="24"/>
        </w:rPr>
        <w:t>на финансовое обеспечение расходов по участию муниципальн</w:t>
      </w:r>
      <w:r>
        <w:rPr>
          <w:bCs/>
          <w:spacing w:val="-3"/>
          <w:sz w:val="24"/>
          <w:szCs w:val="24"/>
        </w:rPr>
        <w:t>ых</w:t>
      </w:r>
      <w:r w:rsidRPr="00A66AA7">
        <w:rPr>
          <w:bCs/>
          <w:spacing w:val="-3"/>
          <w:sz w:val="24"/>
          <w:szCs w:val="24"/>
        </w:rPr>
        <w:t xml:space="preserve"> образовани</w:t>
      </w:r>
      <w:r>
        <w:rPr>
          <w:bCs/>
          <w:spacing w:val="-3"/>
          <w:sz w:val="24"/>
          <w:szCs w:val="24"/>
        </w:rPr>
        <w:t>й</w:t>
      </w:r>
      <w:r w:rsidRPr="00A66AA7">
        <w:rPr>
          <w:bCs/>
          <w:spacing w:val="-3"/>
          <w:sz w:val="24"/>
          <w:szCs w:val="24"/>
        </w:rPr>
        <w:t xml:space="preserve"> в международных проектах </w:t>
      </w:r>
      <w:r w:rsidRPr="00013694">
        <w:rPr>
          <w:bCs/>
          <w:spacing w:val="-3"/>
          <w:sz w:val="24"/>
          <w:szCs w:val="24"/>
        </w:rPr>
        <w:t>(принимается равным 2</w:t>
      </w:r>
      <w:r>
        <w:rPr>
          <w:bCs/>
          <w:spacing w:val="-3"/>
          <w:sz w:val="24"/>
          <w:szCs w:val="24"/>
        </w:rPr>
        <w:t>0 179,8</w:t>
      </w:r>
      <w:r w:rsidRPr="00013694">
        <w:rPr>
          <w:bCs/>
          <w:spacing w:val="-3"/>
          <w:sz w:val="24"/>
          <w:szCs w:val="24"/>
        </w:rPr>
        <w:t xml:space="preserve"> тыс. руб.).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lastRenderedPageBreak/>
        <w:t>4. Перечисление межбюджетных трансфертов осуществляется комитетом финансов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трансфертах, с приложением копий заключенных муниципальных контрактов и актов выполненных работ.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5. Межбюджетные трансферты, перечисленные в бюджет муниципального образования поселения, подлежат возврату в бюджет Сланцевского муниципального района в случае поступления в бюджет муниципального образования поселения средств из иных источников на финансирование расходов по участию в международных проектах.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6. </w:t>
      </w:r>
      <w:proofErr w:type="gramStart"/>
      <w:r w:rsidRPr="006E6D9A">
        <w:rPr>
          <w:bCs/>
          <w:spacing w:val="-3"/>
          <w:sz w:val="24"/>
          <w:szCs w:val="24"/>
        </w:rPr>
        <w:t>Администрации муниципальных образований поселений Сланцевского муниципального района на основании доведенных до них уведомлений о бюджетных ассигнованиях в установленном порядке осуществляют учет поступивших средств в доходной и расходной частях бюджетов муниципальных образований.</w:t>
      </w:r>
      <w:proofErr w:type="gramEnd"/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Администрации муниципальных образований поселений Сланцевского муниципального района представляют отчеты о расходовании средств полученных межбюджетных трансфертов в сроки сдачи квартальных и годового отчетов.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 Сланцевского муниципального района.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 xml:space="preserve">8. Межбюджетные трансферты, не использованные в текущем финансовом году, могут быть использованы </w:t>
      </w:r>
      <w:proofErr w:type="gramStart"/>
      <w:r w:rsidRPr="006E6D9A">
        <w:rPr>
          <w:bCs/>
          <w:spacing w:val="-3"/>
          <w:sz w:val="24"/>
          <w:szCs w:val="24"/>
        </w:rPr>
        <w:t>на те</w:t>
      </w:r>
      <w:proofErr w:type="gramEnd"/>
      <w:r w:rsidRPr="006E6D9A"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 xml:space="preserve">9. 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 </w:t>
      </w:r>
    </w:p>
    <w:p w:rsidR="00E86250" w:rsidRPr="006E6D9A" w:rsidRDefault="00E86250" w:rsidP="00E86250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6E6D9A">
        <w:rPr>
          <w:bCs/>
          <w:spacing w:val="-3"/>
          <w:sz w:val="24"/>
          <w:szCs w:val="24"/>
        </w:rPr>
        <w:t>10. </w:t>
      </w:r>
      <w:proofErr w:type="gramStart"/>
      <w:r w:rsidRPr="006E6D9A">
        <w:rPr>
          <w:bCs/>
          <w:spacing w:val="-3"/>
          <w:sz w:val="24"/>
          <w:szCs w:val="24"/>
        </w:rPr>
        <w:t>Контроль за</w:t>
      </w:r>
      <w:proofErr w:type="gramEnd"/>
      <w:r w:rsidRPr="006E6D9A">
        <w:rPr>
          <w:bCs/>
          <w:spacing w:val="-3"/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</w:p>
    <w:p w:rsidR="001B3A64" w:rsidRPr="001C36C9" w:rsidRDefault="001B3A64">
      <w:pPr>
        <w:rPr>
          <w:sz w:val="24"/>
          <w:szCs w:val="24"/>
        </w:rPr>
      </w:pPr>
    </w:p>
    <w:sectPr w:rsidR="001B3A64" w:rsidRPr="001C36C9" w:rsidSect="006567B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C8"/>
    <w:rsid w:val="001B3A64"/>
    <w:rsid w:val="001C36C9"/>
    <w:rsid w:val="00221473"/>
    <w:rsid w:val="004F18C2"/>
    <w:rsid w:val="006567B3"/>
    <w:rsid w:val="006A34C8"/>
    <w:rsid w:val="00855699"/>
    <w:rsid w:val="00A21676"/>
    <w:rsid w:val="00A66AA7"/>
    <w:rsid w:val="00B82F6C"/>
    <w:rsid w:val="00BD064E"/>
    <w:rsid w:val="00C16070"/>
    <w:rsid w:val="00D320E8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50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C16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50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C16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Бакашова Екатерина В.</dc:creator>
  <cp:keywords/>
  <dc:description/>
  <cp:lastModifiedBy>Фаткулина</cp:lastModifiedBy>
  <cp:revision>7</cp:revision>
  <cp:lastPrinted>2021-09-30T13:52:00Z</cp:lastPrinted>
  <dcterms:created xsi:type="dcterms:W3CDTF">2021-09-09T07:17:00Z</dcterms:created>
  <dcterms:modified xsi:type="dcterms:W3CDTF">2021-09-30T13:52:00Z</dcterms:modified>
</cp:coreProperties>
</file>