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87" w:rsidRDefault="007E1C49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УТВЕРЖДЕНА</w:t>
      </w:r>
    </w:p>
    <w:p w:rsidR="00664787" w:rsidRDefault="007E1C49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постановлением администрации                                                </w:t>
      </w:r>
    </w:p>
    <w:p w:rsidR="00664787" w:rsidRDefault="007E1C49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Сланцевского муниципального района</w:t>
      </w:r>
    </w:p>
    <w:p w:rsidR="00664787" w:rsidRDefault="007E1C49">
      <w:pPr>
        <w:pStyle w:val="Standard"/>
        <w:ind w:left="5386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от 28.09.2017 № 1467-п</w:t>
      </w:r>
    </w:p>
    <w:p w:rsidR="00664787" w:rsidRDefault="007E1C49">
      <w:pPr>
        <w:pStyle w:val="Standard"/>
        <w:tabs>
          <w:tab w:val="left" w:pos="5528"/>
          <w:tab w:val="left" w:pos="5670"/>
        </w:tabs>
        <w:ind w:left="5386"/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A"/>
          <w:shd w:val="clear" w:color="auto" w:fill="FFFFFF"/>
        </w:rPr>
        <w:t>(приложение)</w:t>
      </w:r>
    </w:p>
    <w:p w:rsidR="00664787" w:rsidRDefault="00664787">
      <w:pPr>
        <w:pStyle w:val="a5"/>
        <w:jc w:val="center"/>
      </w:pPr>
    </w:p>
    <w:p w:rsidR="00664787" w:rsidRDefault="007E1C4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схема</w:t>
      </w:r>
    </w:p>
    <w:p w:rsidR="00664787" w:rsidRDefault="007E1C49">
      <w:pPr>
        <w:pStyle w:val="a5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администрацией муниципального образования Сланцевский муниципальный район муниципальной услуги «</w:t>
      </w:r>
      <w:r>
        <w:rPr>
          <w:rFonts w:ascii="Times New Roman" w:hAnsi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помещения»</w:t>
      </w:r>
    </w:p>
    <w:p w:rsidR="00664787" w:rsidRDefault="007E1C4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«Общие сведени</w:t>
      </w:r>
      <w:r>
        <w:rPr>
          <w:rFonts w:ascii="Times New Roman" w:hAnsi="Times New Roman" w:cs="Times New Roman"/>
          <w:b/>
        </w:rPr>
        <w:t>я о муниципальной услуги»</w:t>
      </w:r>
    </w:p>
    <w:tbl>
      <w:tblPr>
        <w:tblW w:w="9863" w:type="dxa"/>
        <w:tblInd w:w="-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5050"/>
        <w:gridCol w:w="3852"/>
      </w:tblGrid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параметра/состояние</w:t>
            </w: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Сланцевский муниципальный район Ленинградской области в лице Комитета по управлению муниципальным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имуществом и земельными ресурсами администрации муниципального образования Сланцевский муниципальный район Ленинградской области</w:t>
            </w: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4740100010001112358</w:t>
            </w: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Муниципальная услуга «</w:t>
            </w:r>
            <w:r>
              <w:rPr>
                <w:rFonts w:ascii="Times New Roman" w:hAnsi="Times New Roman"/>
                <w:sz w:val="22"/>
                <w:szCs w:val="22"/>
              </w:rPr>
              <w:t>Выдача справок об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отказе от преимущественного права покупки доли в праве общей долевой собственности на жилые помещения»</w:t>
            </w:r>
          </w:p>
          <w:p w:rsidR="00664787" w:rsidRDefault="0066478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664787" w:rsidRDefault="00664787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664787" w:rsidRDefault="0066478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Textbody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Административный регламент по предоставлению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Textbody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 xml:space="preserve">Постановление администрации Сланцевского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shd w:val="clear" w:color="auto" w:fill="FFFFFF"/>
              </w:rPr>
              <w:t>муниципального района от 17.06.2015 №868-п «Об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чень «подуслуг»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64787">
        <w:tblPrEx>
          <w:tblCellMar>
            <w:top w:w="0" w:type="dxa"/>
            <w:bottom w:w="0" w:type="dxa"/>
          </w:tblCellMar>
        </w:tblPrEx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 оценки качества предоставления муниципальной услуги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4787" w:rsidRDefault="007E1C49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664787" w:rsidRDefault="007E1C49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2. Единый портал государственных услуг (функций): </w:t>
            </w:r>
            <w:hyperlink r:id="rId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gosuslugi</w:t>
              </w:r>
            </w:hyperlink>
            <w:hyperlink r:id="rId9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664787" w:rsidRDefault="007E1C49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3. Портал государственных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услуг (функций) Ленинградской области: </w:t>
            </w:r>
            <w:hyperlink r:id="rId11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ascii="Times New Roman" w:eastAsia="Calibri" w:hAnsi="Times New Roman" w:cs="Times New Roman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664787" w:rsidRDefault="007E1C49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4. Терминальные устройства.</w:t>
            </w:r>
          </w:p>
          <w:p w:rsidR="00664787" w:rsidRDefault="007E1C49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 xml:space="preserve">5. Официальный сайт Сланцевского муниципального района: </w:t>
            </w:r>
            <w:hyperlink r:id="rId18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</w:rPr>
                <w:t>http://www.</w:t>
              </w:r>
            </w:hyperlink>
            <w:hyperlink r:id="rId19" w:history="1">
              <w:r>
                <w:rPr>
                  <w:rStyle w:val="Internetlink"/>
                  <w:rFonts w:ascii="Times New Roman" w:eastAsia="Calibri" w:hAnsi="Times New Roman" w:cs="Times New Roman"/>
                  <w:color w:val="0000FF"/>
                  <w:sz w:val="22"/>
                  <w:szCs w:val="22"/>
                  <w:lang w:val="en-US"/>
                </w:rPr>
                <w:t>slanmo.ru/</w:t>
              </w:r>
            </w:hyperlink>
            <w:r>
              <w:rPr>
                <w:rStyle w:val="Internetlink"/>
                <w:rFonts w:ascii="Times New Roman" w:eastAsia="Calibri" w:hAnsi="Times New Roman" w:cs="Times New Roman"/>
                <w:color w:val="0000FF"/>
                <w:sz w:val="22"/>
                <w:szCs w:val="22"/>
                <w:lang w:val="en-US" w:eastAsia="ru-RU"/>
              </w:rPr>
              <w:t>.</w:t>
            </w:r>
          </w:p>
          <w:p w:rsidR="00664787" w:rsidRDefault="00664787">
            <w:pPr>
              <w:pStyle w:val="Standard"/>
              <w:rPr>
                <w:rFonts w:hint="eastAsia"/>
              </w:rPr>
            </w:pPr>
          </w:p>
        </w:tc>
      </w:tr>
    </w:tbl>
    <w:p w:rsidR="00664787" w:rsidRDefault="00664787">
      <w:pPr>
        <w:pStyle w:val="Standard"/>
        <w:rPr>
          <w:rFonts w:hint="eastAsia"/>
        </w:rPr>
      </w:pPr>
    </w:p>
    <w:sectPr w:rsidR="006647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49" w:rsidRDefault="007E1C49">
      <w:pPr>
        <w:rPr>
          <w:rFonts w:hint="eastAsia"/>
        </w:rPr>
      </w:pPr>
      <w:r>
        <w:separator/>
      </w:r>
    </w:p>
  </w:endnote>
  <w:endnote w:type="continuationSeparator" w:id="0">
    <w:p w:rsidR="007E1C49" w:rsidRDefault="007E1C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49" w:rsidRDefault="007E1C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1C49" w:rsidRDefault="007E1C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4787"/>
    <w:rsid w:val="00664787"/>
    <w:rsid w:val="007E1C49"/>
    <w:rsid w:val="00A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42E5-76D0-48B9-A653-517FD3F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List Paragraph"/>
    <w:basedOn w:val="Standard"/>
    <w:pPr>
      <w:spacing w:after="200"/>
      <w:ind w:left="720"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www.slanmo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slanm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2017-09-28T11:42:00Z</cp:lastPrinted>
  <dcterms:created xsi:type="dcterms:W3CDTF">2018-05-24T15:14:00Z</dcterms:created>
  <dcterms:modified xsi:type="dcterms:W3CDTF">2018-05-24T15:14:00Z</dcterms:modified>
</cp:coreProperties>
</file>