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709"/>
        <w:jc w:val="both"/>
        <w:pageBreakBefore/>
        <w:tabs>
          <w:tab w:val="left" w:pos="0" w:leader="none"/>
        </w:tabs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Инвестиционные проекты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r>
    </w:p>
    <w:tbl>
      <w:tblPr>
        <w:tblW w:w="10171" w:type="dxa"/>
        <w:tblInd w:w="-5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84"/>
        <w:gridCol w:w="1843"/>
        <w:gridCol w:w="1559"/>
        <w:gridCol w:w="1134"/>
        <w:gridCol w:w="2152"/>
      </w:tblGrid>
      <w:tr>
        <w:tblPrEx/>
        <w:trPr>
          <w:trHeight w:val="9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Инвестор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Характеристики (объемы) производства (услуг)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Улучшение матерально-технической базы предприятия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запуск рафинировочной печи,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запуск линии по производству лигатур,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повышение энергоэффективности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 w:bidi="hi-IN"/>
              </w:rPr>
              <w:t xml:space="preserve">ООО «Эк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 w:bidi="hi-I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 w:bidi="hi-IN"/>
              </w:rPr>
              <w:t xml:space="preserve">русметалл»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 w:bidi="hi-I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Сланцевский район, г. 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цы, Сланцевское шоссе, д. 30А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-2025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Повышение характеристик производства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Модернизация молочн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о-товарной фермы на 1000 коров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ЗАО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минское»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Сланцевский район, д. Зам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шье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2023 - 2024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8,2 тыс. тонн молока в год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7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Производство легких, трудногорючих комп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зитных материалов для транспортной и корабл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строительной отраслей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ООО «Инн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вационные технологии»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Сланцевский район, г. Сла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цы, ул. Зав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дская, д. 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2016 - 202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Производство  52 млн м2 готовой продукции в год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Улучшение матерально-технической базы предприятия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</w:p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(реконструкция мест хр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нения сырья,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локальная электрогенерация - вторая очередь,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модернизация участка помола цемента,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замена фильтров сырьевых мельниц,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модернизация сушильного отделения,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замена погрузочного и лабораторного оборудования,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реконструкция инженерных сетей,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реконструкция инженерных сетей)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ОАО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Сла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цевский 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ментный 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вод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Це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ла»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Сланцевский район,  г.Сланцы, Ки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гисеппское шо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се, д.1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2018 - 202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Повышение характеристик производства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</w:r>
          </w:p>
        </w:tc>
      </w:tr>
      <w:tr>
        <w:tblPrEx/>
        <w:trPr>
          <w:trHeight w:val="10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 w:bidi="hi-IN"/>
              </w:rPr>
              <w:t xml:space="preserve">Улучшение матерально-технической базы предприятия</w:t>
            </w:r>
            <w:r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  <w:lang w:eastAsia="ru-RU" w:bidi="hi-I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строительство фермы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ремонт подъездных дорог,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строительство комплекса по первичной и вторичной переработке сельскохозяйственной продукции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реконструкция теплицы,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ремонт подъездных дорог и др.)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Крафт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 w:bidi="hi-I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Сланцевский район, д.Савиновщина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 д.Каино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2019 - 2025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 w:bidi="hi-IN"/>
              </w:rPr>
              <w:t xml:space="preserve">Расширение и повышение характеристик производства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2024-04-10T07:16:58Z</dcterms:modified>
</cp:coreProperties>
</file>