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hd w:val="clear" w:color="auto" w:fill="ffffff"/>
        <w:rPr>
          <w:b w:val="0"/>
          <w:bCs w:val="0"/>
        </w:rPr>
      </w:pPr>
      <w:r>
        <w:rPr>
          <w:rStyle w:val="828"/>
          <w:b w:val="0"/>
          <w:bCs w:val="0"/>
        </w:rPr>
        <w:t xml:space="preserve">Объявление о проведении отбора </w:t>
      </w:r>
      <w:r>
        <w:rPr>
          <w:rStyle w:val="828"/>
          <w:b w:val="0"/>
          <w:bCs w:val="0"/>
          <w:highlight w:val="none"/>
        </w:rPr>
        <w:t xml:space="preserve">по предоставлению</w:t>
      </w:r>
      <w:r>
        <w:rPr>
          <w:b/>
          <w:bCs/>
          <w:highlight w:val="white"/>
        </w:rPr>
        <w:t xml:space="preserve"> </w:t>
      </w:r>
      <w:r>
        <w:rPr>
          <w:b w:val="0"/>
          <w:bCs w:val="0"/>
          <w:highlight w:val="white"/>
        </w:rPr>
        <w:t xml:space="preserve">субсидии из бюджета муниципального образования </w:t>
      </w:r>
      <w:r>
        <w:rPr>
          <w:b w:val="0"/>
          <w:bCs w:val="0"/>
          <w:highlight w:val="white"/>
        </w:rPr>
        <w:t xml:space="preserve">Сланцевский</w:t>
      </w:r>
      <w:r>
        <w:rPr>
          <w:b w:val="0"/>
          <w:bCs w:val="0"/>
          <w:highlight w:val="white"/>
        </w:rPr>
        <w:t xml:space="preserve"> муниципальный район Ленинградской области  </w:t>
      </w:r>
      <w:r>
        <w:rPr>
          <w:b w:val="0"/>
          <w:bCs w:val="0"/>
        </w:rPr>
        <w:t xml:space="preserve"> социально ориентированным некоммерческим организациям (за исключением государственных</w:t>
      </w:r>
      <w:r>
        <w:rPr>
          <w:b w:val="0"/>
          <w:bCs w:val="0"/>
        </w:rPr>
        <w:t xml:space="preserve">)м</w:t>
      </w:r>
      <w:r>
        <w:rPr>
          <w:b w:val="0"/>
          <w:bCs w:val="0"/>
        </w:rPr>
        <w:t xml:space="preserve">униципальных) учреждений </w:t>
      </w:r>
      <w:r>
        <w:rPr>
          <w:b w:val="0"/>
          <w:bCs w:val="0"/>
        </w:rPr>
        <w:t xml:space="preserve">Сланцевского</w:t>
      </w:r>
      <w:r>
        <w:rPr>
          <w:b w:val="0"/>
          <w:bCs w:val="0"/>
        </w:rPr>
        <w:t xml:space="preserve"> муниципально</w:t>
      </w:r>
      <w:r>
        <w:rPr>
          <w:b w:val="0"/>
          <w:bCs w:val="0"/>
        </w:rPr>
        <w:t xml:space="preserve">го района,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>
        <w:rPr>
          <w:b w:val="0"/>
          <w:bCs w:val="0"/>
          <w:lang w:bidi="ru-RU"/>
        </w:rPr>
        <w:t xml:space="preserve"> </w:t>
      </w:r>
      <w:r>
        <w:rPr>
          <w:b w:val="0"/>
          <w:bCs w:val="0"/>
          <w:lang w:bidi="ru-RU"/>
        </w:rPr>
        <w:t xml:space="preserve">узников фашистских лагерей </w:t>
      </w:r>
      <w:r>
        <w:rPr>
          <w:rStyle w:val="828"/>
          <w:b w:val="0"/>
          <w:bCs w:val="0"/>
        </w:rPr>
        <w:t xml:space="preserve">в 2024 году.</w:t>
      </w:r>
      <w:r>
        <w:rPr>
          <w:b w:val="0"/>
          <w:bCs w:val="0"/>
        </w:rPr>
      </w:r>
      <w:r/>
    </w:p>
    <w:p>
      <w:pPr>
        <w:ind w:firstLine="567"/>
        <w:jc w:val="both"/>
        <w:shd w:val="clear" w:color="auto" w:fill="ffffff"/>
      </w:pPr>
      <w:r/>
      <w:r/>
    </w:p>
    <w:p>
      <w:pPr>
        <w:ind w:firstLine="567"/>
        <w:jc w:val="both"/>
        <w:shd w:val="clear" w:color="auto" w:fill="ffffff"/>
        <w:rPr>
          <w:highlight w:val="white"/>
        </w:rPr>
      </w:pPr>
      <w:r>
        <w:t xml:space="preserve">В соответствии с </w:t>
      </w:r>
      <w:r>
        <w:rPr>
          <w:highlight w:val="none"/>
        </w:rPr>
        <w:t xml:space="preserve">п</w:t>
      </w:r>
      <w:r>
        <w:rPr>
          <w:highlight w:val="white"/>
        </w:rPr>
        <w:t xml:space="preserve">орядком </w:t>
      </w:r>
      <w:r>
        <w:rPr>
          <w:highlight w:val="white"/>
        </w:rPr>
        <w:t xml:space="preserve"> предоставления субсидий из бюджета муниципального образования </w:t>
      </w:r>
      <w:r>
        <w:rPr>
          <w:highlight w:val="white"/>
        </w:rPr>
        <w:t xml:space="preserve">Сланцевский</w:t>
      </w:r>
      <w:r>
        <w:rPr>
          <w:highlight w:val="white"/>
        </w:rPr>
        <w:t xml:space="preserve"> муниципальный район Ленинградской области  </w:t>
      </w:r>
      <w:r>
        <w:t xml:space="preserve"> социально ориентированным некоммерческим организациям (за исключением государственных) муниципальных) учреждений </w:t>
      </w:r>
      <w:r>
        <w:t xml:space="preserve">Сланцевского</w:t>
      </w:r>
      <w:r>
        <w:t xml:space="preserve"> муниципальн</w:t>
      </w:r>
      <w:r>
        <w:t xml:space="preserve">ого района,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>
        <w:t xml:space="preserve">, утверждённым постановлением администрации </w:t>
      </w:r>
      <w:r>
        <w:t xml:space="preserve">Сланцевского</w:t>
      </w:r>
      <w:r>
        <w:t xml:space="preserve"> муниципального района от </w:t>
      </w:r>
      <w:r>
        <w:rPr>
          <w:highlight w:val="white"/>
        </w:rPr>
        <w:t xml:space="preserve">28</w:t>
      </w:r>
      <w:r>
        <w:rPr>
          <w:highlight w:val="white"/>
        </w:rPr>
        <w:t xml:space="preserve">.</w:t>
      </w:r>
      <w:r>
        <w:rPr>
          <w:highlight w:val="white"/>
        </w:rPr>
        <w:t xml:space="preserve">12</w:t>
      </w:r>
      <w:r>
        <w:rPr>
          <w:highlight w:val="white"/>
        </w:rPr>
        <w:t xml:space="preserve">.202</w:t>
      </w:r>
      <w:r>
        <w:rPr>
          <w:highlight w:val="white"/>
        </w:rPr>
        <w:t xml:space="preserve">3 № </w:t>
      </w:r>
      <w:r>
        <w:rPr>
          <w:highlight w:val="white"/>
        </w:rPr>
        <w:t xml:space="preserve">2377-п</w:t>
      </w:r>
      <w:r>
        <w:rPr>
          <w:highlight w:val="white"/>
        </w:rPr>
        <w:t xml:space="preserve">  </w:t>
      </w:r>
      <w:r>
        <w:t xml:space="preserve">(</w:t>
      </w:r>
      <w:r>
        <w:t xml:space="preserve">далее – Порядок) а</w:t>
      </w:r>
      <w:r>
        <w:t xml:space="preserve">дминистрация </w:t>
      </w:r>
      <w:r>
        <w:t xml:space="preserve">Сланцевского</w:t>
      </w:r>
      <w:r>
        <w:t xml:space="preserve"> муниципального района </w:t>
      </w:r>
      <w:r>
        <w:t xml:space="preserve"> объявляет о проведении отбора получателей субсидии из </w:t>
      </w:r>
      <w:r>
        <w:rPr>
          <w:highlight w:val="white"/>
        </w:rPr>
        <w:t xml:space="preserve">бюджета </w:t>
      </w:r>
      <w:r>
        <w:rPr>
          <w:highlight w:val="white"/>
        </w:rPr>
        <w:t xml:space="preserve">Сланцевского</w:t>
      </w:r>
      <w:r>
        <w:rPr>
          <w:highlight w:val="white"/>
        </w:rPr>
        <w:t xml:space="preserve"> муниципального района с целью поддержки СО НКО, осуществляющих социальную поддержку и защиту ветерано</w:t>
      </w:r>
      <w:r>
        <w:rPr>
          <w:highlight w:val="white"/>
        </w:rPr>
        <w:t xml:space="preserve">в войны, труда, Вооруженных Сил и</w:t>
      </w:r>
      <w:r>
        <w:rPr>
          <w:highlight w:val="white"/>
        </w:rPr>
        <w:t xml:space="preserve"> правоохранительных органов, жителей блокадного Ленинграда</w:t>
      </w:r>
      <w:r>
        <w:rPr>
          <w:highlight w:val="white"/>
        </w:rPr>
        <w:t xml:space="preserve"> и бывших малолетних узников фашистских лагерей на территории </w:t>
      </w:r>
      <w:r>
        <w:rPr>
          <w:highlight w:val="white"/>
        </w:rPr>
        <w:t xml:space="preserve">Сланцевского</w:t>
      </w:r>
      <w:r>
        <w:rPr>
          <w:highlight w:val="white"/>
        </w:rPr>
        <w:t xml:space="preserve"> муниципального района на 2024 год.</w:t>
      </w:r>
      <w:r>
        <w:rPr>
          <w:highlight w:val="white"/>
        </w:rPr>
      </w:r>
    </w:p>
    <w:p>
      <w:pPr>
        <w:ind w:firstLine="567"/>
        <w:jc w:val="both"/>
        <w:shd w:val="clear" w:color="auto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hd w:val="clear" w:color="auto" w:fill="ffffff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Срок проведения отбора:</w:t>
      </w:r>
      <w:r>
        <w:rPr>
          <w:b/>
          <w:bCs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highlight w:val="none"/>
        </w:rPr>
        <w:t xml:space="preserve">Начало отбора: 10 января 2024 года</w:t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highlight w:val="none"/>
        </w:rPr>
        <w:t xml:space="preserve">Дата окончания отбора: 08 февраля 2024 года</w:t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b/>
          <w:bCs/>
        </w:rPr>
      </w:pPr>
      <w:r>
        <w:rPr>
          <w:rStyle w:val="828"/>
        </w:rPr>
        <w:t xml:space="preserve">Срок приема заявок:</w:t>
      </w:r>
      <w:r>
        <w:t xml:space="preserve"> с 9 час. 00 мин. </w:t>
      </w:r>
      <w:r>
        <w:t xml:space="preserve">10 января 2024 го</w:t>
      </w:r>
      <w:r>
        <w:t xml:space="preserve">да до 17 час. 00 мин.     </w:t>
      </w:r>
      <w:r>
        <w:t xml:space="preserve">08 февраля</w:t>
      </w:r>
      <w:r>
        <w:t xml:space="preserve"> 202</w:t>
      </w:r>
      <w:r>
        <w:t xml:space="preserve">4 года. </w:t>
      </w:r>
      <w:r>
        <w:rPr>
          <w:b/>
          <w:bCs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b/>
          <w:bCs/>
        </w:rPr>
        <w:t xml:space="preserve">Наименование, </w:t>
      </w:r>
      <w:r>
        <w:rPr>
          <w:b/>
          <w:bCs/>
        </w:rPr>
        <w:t xml:space="preserve">место нахождения, почтовый и электронный  адрес:</w:t>
      </w:r>
      <w:r>
        <w:t xml:space="preserve"> администрация Сланцевского муниципального района, 188</w:t>
      </w:r>
      <w:r>
        <w:t xml:space="preserve">560</w:t>
      </w:r>
      <w:r>
        <w:t xml:space="preserve">, Ленинградская область, </w:t>
      </w:r>
      <w:r>
        <w:t xml:space="preserve">Сланцевский район</w:t>
      </w:r>
      <w:r>
        <w:t xml:space="preserve">, г. </w:t>
      </w:r>
      <w:r>
        <w:t xml:space="preserve">Сланцы, пер. Почтовый</w:t>
      </w:r>
      <w:r>
        <w:t xml:space="preserve">, д.</w:t>
      </w:r>
      <w:r>
        <w:t xml:space="preserve">3</w:t>
      </w:r>
      <w:r>
        <w:t xml:space="preserve">, адрес электронной почты: </w:t>
      </w:r>
      <w:r>
        <w:rPr>
          <w:lang w:val="en-US"/>
        </w:rPr>
        <w:t xml:space="preserve">glavbuh</w:t>
      </w:r>
      <w:r>
        <w:t xml:space="preserve">@</w:t>
      </w:r>
      <w:r>
        <w:rPr>
          <w:lang w:val="en-US"/>
        </w:rPr>
        <w:t xml:space="preserve">slanmo</w:t>
      </w:r>
      <w:r>
        <w:t xml:space="preserve">.</w:t>
      </w:r>
      <w:r>
        <w:t xml:space="preserve">r</w:t>
      </w:r>
      <w:r>
        <w:rPr>
          <w:lang w:val="en-US"/>
        </w:rPr>
        <w:t xml:space="preserve">u</w:t>
      </w:r>
      <w:r>
        <w:rPr>
          <w:lang w:val="ru-RU"/>
        </w:rPr>
        <w:t xml:space="preserve">.</w:t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rStyle w:val="829"/>
          <w:b/>
          <w:bCs/>
          <w:i w:val="0"/>
          <w:iCs w:val="0"/>
        </w:rPr>
        <w:t xml:space="preserve">Результат предоставления субсидии:</w:t>
      </w:r>
      <w:r>
        <w:t xml:space="preserve"> поддержка реализации СО НКО-получателем субсидии деятельности на территории </w:t>
      </w:r>
      <w:r>
        <w:t xml:space="preserve">Сланцевского</w:t>
      </w:r>
      <w:r>
        <w:t xml:space="preserve"> муниципального района, направленной на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предоставленной субсидии.</w:t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b/>
          <w:bCs/>
          <w:highlight w:val="none"/>
        </w:rPr>
        <w:t xml:space="preserve">Характеристиками результата предоставления субсидии являются.</w:t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highlight w:val="none"/>
        </w:rPr>
        <w:t xml:space="preserve">1) </w:t>
      </w:r>
      <w:r>
        <w:t xml:space="preserve">количество проведенных получателями субсидий мероприятий по социальной поддержке и защите ветеранов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highlight w:val="none"/>
        </w:rPr>
        <w:t xml:space="preserve">2) </w:t>
      </w:r>
      <w:r>
        <w:t xml:space="preserve">количество участников мероприятий, проведенных за счет субсидии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0"/>
        <w:jc w:val="both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объявляется путем размещения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hyperlink r:id="rId9" w:tooltip="http://slanmo.ru/" w:history="1">
        <w:r>
          <w:rPr>
            <w:rStyle w:val="830"/>
            <w:rFonts w:ascii="Times New Roman" w:hAnsi="Times New Roman"/>
            <w:sz w:val="24"/>
            <w:szCs w:val="24"/>
          </w:rPr>
          <w:t xml:space="preserve">http://</w:t>
        </w:r>
        <w:r>
          <w:rPr>
            <w:rStyle w:val="830"/>
            <w:rFonts w:ascii="Times New Roman" w:hAnsi="Times New Roman"/>
            <w:sz w:val="24"/>
            <w:szCs w:val="24"/>
            <w:lang w:val="en-US"/>
          </w:rPr>
          <w:t xml:space="preserve">slanmo</w:t>
        </w:r>
        <w:r>
          <w:rPr>
            <w:rStyle w:val="830"/>
            <w:rFonts w:ascii="Times New Roman" w:hAnsi="Times New Roman"/>
            <w:sz w:val="24"/>
            <w:szCs w:val="24"/>
          </w:rPr>
          <w:t xml:space="preserve">.ru/</w:t>
        </w:r>
      </w:hyperlink>
      <w:r>
        <w:rPr>
          <w:rFonts w:ascii="Times New Roman" w:hAnsi="Times New Roman"/>
          <w:sz w:val="24"/>
          <w:szCs w:val="24"/>
        </w:rPr>
        <w:t xml:space="preserve"> объявления о проведении отбора. </w:t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участникам отбора:</w:t>
      </w:r>
      <w:r>
        <w:rPr>
          <w:rFonts w:ascii="Times New Roman" w:hAnsi="Times New Roman"/>
          <w:sz w:val="24"/>
          <w:szCs w:val="24"/>
        </w:rPr>
        <w:t xml:space="preserve"> к участию в отборе допускаются СО НКО, соответствующие условиям, указанным в пункте </w:t>
      </w:r>
      <w:r>
        <w:rPr>
          <w:rFonts w:ascii="Times New Roman" w:hAnsi="Times New Roman"/>
          <w:sz w:val="24"/>
          <w:szCs w:val="24"/>
        </w:rPr>
        <w:t xml:space="preserve">2.2. Порядка, и соответствующие на </w:t>
      </w:r>
      <w:r>
        <w:rPr>
          <w:rFonts w:ascii="Times New Roman" w:hAnsi="Times New Roman"/>
          <w:b/>
          <w:bCs/>
          <w:sz w:val="24"/>
          <w:szCs w:val="24"/>
        </w:rPr>
        <w:t xml:space="preserve">09 января 2024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следующим требованиям:</w:t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 не является иностранным юридическим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офшорного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) владения активами в Рос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сийской Федерации (далее -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офшорные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офшорных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компаний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в совокупности превышает 25 процентов (если иное не пре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дусмотрено законодательством Российской Федерации).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При расчете доли участия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офшорных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компаний в капитале российских юридических лиц не учитывается прямое и (или) косвенное участие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офшорных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компаний в капитале публичных акционерных обществ (в том числе со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офшорных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акционерных обществ;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 не находится в составляемых в рамках реализации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полномочий, предусмотренных </w:t>
      </w:r>
      <w:hyperlink r:id="rId10" w:tooltip="https://internet.garant.ru/document/redirect/2540400/7000" w:history="1">
        <w:r>
          <w:rPr>
            <w:rFonts w:ascii="Times New Roman CYR" w:hAnsi="Times New Roman CYR" w:eastAsia="Times New Roman CYR" w:cs="Times New Roman CYR"/>
            <w:color w:val="106bbe"/>
            <w:highlight w:val="white"/>
          </w:rPr>
          <w:t xml:space="preserve">главой VII</w:t>
        </w:r>
      </w:hyperlink>
      <w:r>
        <w:rPr>
          <w:rFonts w:ascii="Times New Roman CYR" w:hAnsi="Times New Roman CYR" w:eastAsia="Times New Roman CYR" w:cs="Times New Roman CYR"/>
          <w:highlight w:val="white"/>
        </w:rPr>
        <w:t xml:space="preserve"> Ус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муниципальных правовых актов на цели, установленные правовым актом;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 не является иностранным агентом в соответствии с </w:t>
      </w:r>
      <w:hyperlink r:id="rId11" w:tooltip="https://internet.garant.ru/document/redirect/404991865/0" w:history="1">
        <w:r>
          <w:rPr>
            <w:rFonts w:ascii="Times New Roman CYR" w:hAnsi="Times New Roman CYR" w:eastAsia="Times New Roman CYR" w:cs="Times New Roman CYR"/>
            <w:color w:val="106bbe"/>
            <w:highlight w:val="white"/>
          </w:rPr>
          <w:t xml:space="preserve">Федеральным законом</w:t>
        </w:r>
      </w:hyperlink>
      <w:r>
        <w:rPr>
          <w:rFonts w:ascii="Times New Roman CYR" w:hAnsi="Times New Roman CYR" w:eastAsia="Times New Roman CYR" w:cs="Times New Roman CYR"/>
          <w:highlight w:val="white"/>
        </w:rPr>
        <w:t xml:space="preserve"> "О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контроле за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деятельностью лиц, находящихся под иностранным влиянием";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tooltip="https://internet.garant.ru/document/redirect/10900200/473" w:history="1">
        <w:r>
          <w:rPr>
            <w:rFonts w:ascii="Times New Roman CYR" w:hAnsi="Times New Roman CYR" w:eastAsia="Times New Roman CYR" w:cs="Times New Roman CYR"/>
            <w:color w:val="106bbe"/>
            <w:highlight w:val="white"/>
          </w:rPr>
          <w:t xml:space="preserve">пунктом 3 статьи 47</w:t>
        </w:r>
      </w:hyperlink>
      <w:r>
        <w:rPr>
          <w:rFonts w:ascii="Times New Roman CYR" w:hAnsi="Times New Roman CYR" w:eastAsia="Times New Roman CYR" w:cs="Times New Roman CYR"/>
          <w:highlight w:val="whit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ой Федерации;</w:t>
      </w:r>
      <w:r>
        <w:rPr>
          <w:highlight w:val="white"/>
        </w:rPr>
      </w:r>
      <w:r/>
    </w:p>
    <w:p>
      <w:pPr>
        <w:ind w:firstLine="708"/>
        <w:jc w:val="both"/>
      </w:pPr>
      <w:r>
        <w:rPr>
          <w:highlight w:val="white"/>
        </w:rPr>
        <w:t xml:space="preserve">у участника отбора должна отсутствовать просроченная задолженность по возврату в бюджет </w:t>
      </w:r>
      <w:r>
        <w:rPr>
          <w:highlight w:val="white"/>
        </w:rPr>
        <w:t xml:space="preserve">Сланцевского</w:t>
      </w:r>
      <w:r>
        <w:rPr>
          <w:highlight w:val="white"/>
        </w:rPr>
        <w:t xml:space="preserve"> муниципального района субсидий, бюджетных инвестиций, </w:t>
      </w:r>
      <w:r>
        <w:rPr>
          <w:highlight w:val="white"/>
        </w:rPr>
        <w:t xml:space="preserve">предоставленных</w:t>
      </w:r>
      <w:r>
        <w:rPr>
          <w:highlight w:val="white"/>
        </w:rPr>
        <w:t xml:space="preserve"> в том числе в соответствии с иными правовыми актами, а также иная проср</w:t>
      </w:r>
      <w:r>
        <w:rPr>
          <w:highlight w:val="white"/>
        </w:rPr>
        <w:t xml:space="preserve">оченная (неурегулированная) задолженность по денежным обязательствам перед </w:t>
      </w:r>
      <w:r>
        <w:rPr>
          <w:highlight w:val="white"/>
        </w:rPr>
        <w:t xml:space="preserve">Сланцевским</w:t>
      </w:r>
      <w:r>
        <w:rPr>
          <w:highlight w:val="white"/>
        </w:rPr>
        <w:t xml:space="preserve"> муниципальным районом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20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качестве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 индивидуального предпринимателя;</w:t>
      </w:r>
      <w:r>
        <w:rPr>
          <w:highlight w:val="white"/>
        </w:rPr>
      </w:r>
      <w:r/>
    </w:p>
    <w:p>
      <w:pPr>
        <w:ind w:firstLine="708"/>
        <w:jc w:val="both"/>
      </w:pPr>
      <w:r>
        <w:rPr>
          <w:rFonts w:ascii="Times New Roman CYR" w:hAnsi="Times New Roman CYR" w:eastAsia="Times New Roman CYR" w:cs="Times New Roman CYR"/>
          <w:highlight w:val="white"/>
        </w:rPr>
        <w:t xml:space="preserve">в реестре дисквалифицированных лиц отсутствуют сведения о дисква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</w:t>
      </w:r>
      <w:r>
        <w:rPr>
          <w:rFonts w:ascii="Times New Roman CYR" w:hAnsi="Times New Roman CYR" w:eastAsia="Times New Roman CYR" w:cs="Times New Roman CYR"/>
          <w:highlight w:val="white"/>
        </w:rPr>
        <w:t xml:space="preserve">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r/>
    </w:p>
    <w:p>
      <w:pPr>
        <w:pStyle w:val="832"/>
        <w:ind w:firstLine="0"/>
        <w:shd w:val="clear" w:color="auto" w:fill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Участник отбора самостоятельно в свободной форме предоставляет подтверждение соответствия требования указанным в пункте 2.2. Порядка.</w:t>
      </w:r>
      <w:r/>
    </w:p>
    <w:p>
      <w:pPr>
        <w:pStyle w:val="832"/>
        <w:ind w:firstLine="0"/>
        <w:shd w:val="clear" w:color="auto" w:fil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/>
    </w:p>
    <w:p>
      <w:pPr>
        <w:ind w:firstLine="540"/>
        <w:jc w:val="both"/>
        <w:widowControl w:val="off"/>
      </w:pPr>
      <w:r>
        <w:rPr>
          <w:b/>
          <w:bCs/>
        </w:rPr>
        <w:t xml:space="preserve">Порядок подачи заявок участниками отбора и требования, предъявляемые к форме и содержанию заявок</w:t>
      </w:r>
      <w:r>
        <w:t xml:space="preserve">: </w:t>
      </w:r>
      <w:r/>
    </w:p>
    <w:p>
      <w:pPr>
        <w:ind w:firstLine="540"/>
        <w:jc w:val="both"/>
        <w:widowControl w:val="off"/>
      </w:pPr>
      <w:r>
        <w:t xml:space="preserve">Для участия в отборе СО НКО </w:t>
      </w:r>
      <w:r>
        <w:t xml:space="preserve">предоставляют следующие документы</w:t>
      </w:r>
      <w:r>
        <w:t xml:space="preserve">: </w:t>
      </w:r>
      <w:r/>
    </w:p>
    <w:p>
      <w:pPr>
        <w:ind w:firstLine="425"/>
        <w:jc w:val="both"/>
        <w:widowControl w:val="off"/>
        <w:tabs>
          <w:tab w:val="left" w:pos="0" w:leader="none"/>
        </w:tabs>
      </w:pPr>
      <w:r>
        <w:t xml:space="preserve">       </w:t>
      </w:r>
      <w:r>
        <w:rPr>
          <w:highlight w:val="white"/>
        </w:rPr>
        <w:t xml:space="preserve">а) заявку на участие в отборе (приложение 1 к настоящему порядку);</w:t>
      </w:r>
      <w:r>
        <w:rPr>
          <w:highlight w:val="white"/>
        </w:rPr>
      </w:r>
      <w:r/>
    </w:p>
    <w:p>
      <w:pPr>
        <w:jc w:val="both"/>
        <w:widowControl w:val="off"/>
      </w:pPr>
      <w:r>
        <w:rPr>
          <w:highlight w:val="white"/>
        </w:rPr>
        <w:t xml:space="preserve">       б) копии учредительных документов СО НКО, заверенные подписью руководителя (представителя) и печатью (при наличии);</w:t>
      </w:r>
      <w:r>
        <w:rPr>
          <w:highlight w:val="white"/>
        </w:rPr>
      </w:r>
      <w:r/>
    </w:p>
    <w:p>
      <w:pPr>
        <w:jc w:val="both"/>
        <w:widowControl w:val="off"/>
      </w:pPr>
      <w:r>
        <w:t xml:space="preserve">       </w:t>
      </w:r>
      <w:r>
        <w:rPr>
          <w:highlight w:val="white"/>
        </w:rPr>
        <w:t xml:space="preserve">в) смету расходов на оказание социальной поддержки и защиты</w:t>
      </w:r>
      <w:r>
        <w:rPr>
          <w:highlight w:val="white"/>
        </w:rPr>
        <w:t xml:space="preserve">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на территории </w:t>
      </w:r>
      <w:r>
        <w:rPr>
          <w:highlight w:val="white"/>
        </w:rPr>
        <w:t xml:space="preserve">Сланцевского</w:t>
      </w:r>
      <w:r>
        <w:rPr>
          <w:highlight w:val="white"/>
        </w:rPr>
        <w:t xml:space="preserve"> района.</w:t>
      </w:r>
      <w:r>
        <w:rPr>
          <w:highlight w:val="white"/>
        </w:rPr>
      </w:r>
      <w:r/>
    </w:p>
    <w:p>
      <w:pPr>
        <w:jc w:val="both"/>
        <w:widowControl w:val="off"/>
      </w:pPr>
      <w:r>
        <w:t xml:space="preserve">       </w:t>
      </w:r>
      <w:r>
        <w:rPr>
          <w:highlight w:val="white"/>
        </w:rPr>
        <w:t xml:space="preserve">г) план деятельности, предусматривающий проведение обществен</w:t>
      </w:r>
      <w:r>
        <w:rPr>
          <w:highlight w:val="white"/>
        </w:rPr>
        <w:t xml:space="preserve">но значимых мероприятий, посвященных праздничным дням, дням воинской славы и памятным датам России, подразумевающих участие советов ветеранов  войны, труда, Вооруженных сил, правоохранительных органов, жителей блокадного Ленинграда и бывших малолетних узни</w:t>
      </w:r>
      <w:r>
        <w:rPr>
          <w:highlight w:val="white"/>
        </w:rPr>
        <w:t xml:space="preserve">ков фашистских лагерей (далее план деятельности);</w:t>
      </w:r>
      <w:r>
        <w:rPr>
          <w:highlight w:val="white"/>
        </w:rPr>
      </w:r>
      <w:r/>
    </w:p>
    <w:p>
      <w:pPr>
        <w:ind w:firstLine="425"/>
        <w:jc w:val="both"/>
        <w:widowControl w:val="off"/>
      </w:pPr>
      <w:r>
        <w:rPr>
          <w:highlight w:val="white"/>
        </w:rPr>
        <w:t xml:space="preserve">д</w:t>
      </w:r>
      <w:r>
        <w:rPr>
          <w:highlight w:val="white"/>
        </w:rPr>
        <w:t xml:space="preserve">) отчет о деятельности СОН </w:t>
      </w:r>
      <w:r>
        <w:rPr>
          <w:highlight w:val="white"/>
        </w:rPr>
        <w:t xml:space="preserve">КО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 год предшествующий году, в котором планируется предоставление субсидии.</w:t>
      </w:r>
      <w:r>
        <w:rPr>
          <w:highlight w:val="white"/>
        </w:rPr>
      </w:r>
      <w:r/>
    </w:p>
    <w:p>
      <w:pPr>
        <w:ind w:firstLine="425"/>
        <w:jc w:val="both"/>
        <w:widowControl w:val="off"/>
      </w:pPr>
      <w:r>
        <w:rPr>
          <w:highlight w:val="white"/>
        </w:rPr>
        <w:t xml:space="preserve">е) согласие на публикацию (размещение) в информационно-телекоммуникационной сети «Интернет» информац</w:t>
      </w:r>
      <w:r>
        <w:rPr>
          <w:highlight w:val="white"/>
        </w:rPr>
        <w:t xml:space="preserve">ии об участнике отбора, о подаваемой участником отбора заявке, иной информации об участнике отбора, связанной с соответствующим отбором.</w:t>
      </w:r>
      <w:r/>
    </w:p>
    <w:p>
      <w:pPr>
        <w:ind w:firstLine="425"/>
        <w:jc w:val="both"/>
        <w:widowControl w:val="off"/>
      </w:pPr>
      <w:r>
        <w:t xml:space="preserve">ж) документ, подтверждающий соответствие СО НКО требованиям, установленным в пункте 2.2  порядка.</w:t>
      </w:r>
      <w:r/>
    </w:p>
    <w:p>
      <w:pPr>
        <w:jc w:val="both"/>
        <w:widowControl w:val="off"/>
        <w:tabs>
          <w:tab w:val="left" w:pos="567" w:leader="none"/>
        </w:tabs>
      </w:pPr>
      <w:r>
        <w:t xml:space="preserve">       з</w:t>
      </w:r>
      <w:r>
        <w:t xml:space="preserve">) </w:t>
      </w:r>
      <w:r>
        <w:rPr>
          <w:highlight w:val="white"/>
        </w:rPr>
        <w:t xml:space="preserve">согласие</w:t>
      </w:r>
      <w:r>
        <w:rPr>
          <w:highlight w:val="white"/>
        </w:rPr>
        <w:t xml:space="preserve"> на обработку персональных данных, указанных в заявке</w:t>
      </w:r>
      <w:r>
        <w:t xml:space="preserve">.</w:t>
      </w:r>
      <w:r/>
    </w:p>
    <w:p>
      <w:pPr>
        <w:pStyle w:val="832"/>
        <w:ind w:firstLine="567"/>
        <w:shd w:val="clear" w:color="auto" w:fill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Заявки предоставляются в печатном виде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отдел бухгалтерского учета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Сланцевского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района (далее –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отдел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) по адресу: 188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560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Ленинградская область,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Сланцевский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район, г.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Сланцы, пер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Почтовый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д.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кабинет №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23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</w:t>
      </w:r>
      <w:r/>
    </w:p>
    <w:p>
      <w:pPr>
        <w:ind w:firstLine="567"/>
        <w:jc w:val="both"/>
        <w:rPr>
          <w:lang w:bidi="ru-RU"/>
        </w:rPr>
      </w:pPr>
      <w:r>
        <w:rPr>
          <w:lang w:bidi="ru-RU"/>
        </w:rPr>
        <w:t xml:space="preserve">Заполнять заявку следует на отдельных листах без оборота.</w:t>
      </w:r>
      <w:r/>
    </w:p>
    <w:p>
      <w:pPr>
        <w:ind w:firstLine="567"/>
        <w:jc w:val="both"/>
        <w:rPr>
          <w:lang w:bidi="ru-RU"/>
        </w:rPr>
      </w:pPr>
      <w:r>
        <w:rPr>
          <w:lang w:bidi="ru-RU"/>
        </w:rPr>
        <w:t xml:space="preserve">Подписи и печати должны быть подлинные. Помарки и исправления не допускаются. </w:t>
      </w:r>
      <w:r/>
    </w:p>
    <w:p>
      <w:pPr>
        <w:ind w:firstLine="567"/>
        <w:jc w:val="both"/>
        <w:rPr>
          <w:lang w:bidi="ru-RU"/>
        </w:rPr>
      </w:pPr>
      <w:r>
        <w:rPr>
          <w:lang w:bidi="ru-RU"/>
        </w:rPr>
        <w:t xml:space="preserve">Все страницы заявки должны быть пронумерованы, прошиты и заверены подписью руководителя СО НКО или доверенным лицом и печатью СО НКО.</w:t>
      </w:r>
      <w:r/>
    </w:p>
    <w:p>
      <w:pPr>
        <w:ind w:firstLine="567"/>
        <w:jc w:val="both"/>
        <w:rPr>
          <w:lang w:bidi="ru-RU"/>
        </w:rPr>
      </w:pPr>
      <w:r>
        <w:rPr>
          <w:lang w:bidi="ru-RU"/>
        </w:rPr>
        <w:t xml:space="preserve"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  <w:r/>
    </w:p>
    <w:p>
      <w:pPr>
        <w:ind w:firstLine="567"/>
        <w:jc w:val="both"/>
      </w:pPr>
      <w:r>
        <w:t xml:space="preserve">Заявки на участие в отборе, поступившие после окончания срока приема заявок к участию в отборе не допускаются. </w:t>
      </w:r>
      <w:r/>
    </w:p>
    <w:p>
      <w:pPr>
        <w:ind w:firstLine="567"/>
        <w:jc w:val="both"/>
        <w:rPr>
          <w:highlight w:val="yellow"/>
        </w:rPr>
      </w:pPr>
      <w:r>
        <w:rPr>
          <w:highlight w:val="yellow"/>
        </w:rPr>
      </w:r>
      <w:r/>
    </w:p>
    <w:p>
      <w:pPr>
        <w:pStyle w:val="832"/>
        <w:ind w:right="-1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отзыва заявок участников отбора, порядка возврата заявок участников отбора: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2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отборе могут быть отозваны СО НКО до окончания срока приема заявок, путем направления в администрацию Сланцевского муниципального района соответствующего обращения.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2"/>
        <w:ind w:left="0" w:right="-1" w:firstLine="567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внесение изменений в заявку на участие в отборе.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2"/>
        <w:ind w:left="0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 НКО, не прошедшим отбор, комплект документов не возвращается.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2"/>
        <w:ind w:left="0" w:right="-1" w:firstLine="567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p>
      <w:pPr>
        <w:ind w:firstLine="567"/>
        <w:jc w:val="both"/>
        <w:shd w:val="clear" w:color="auto" w:fill="ffffff"/>
        <w:rPr>
          <w:rStyle w:val="828"/>
          <w:highlight w:val="none"/>
        </w:rPr>
      </w:pPr>
      <w:r>
        <w:rPr>
          <w:rStyle w:val="828"/>
        </w:rPr>
        <w:t xml:space="preserve">Правила рассмотрения и оценки заявок: </w:t>
      </w:r>
      <w:r/>
    </w:p>
    <w:p>
      <w:pPr>
        <w:ind w:firstLine="567"/>
        <w:jc w:val="both"/>
        <w:shd w:val="clear" w:color="auto" w:fill="ffffff"/>
        <w:rPr>
          <w:rStyle w:val="828"/>
          <w:highlight w:val="none"/>
        </w:rPr>
      </w:pPr>
      <w:r>
        <w:rPr>
          <w:rStyle w:val="828"/>
          <w:highlight w:val="none"/>
        </w:rPr>
      </w:r>
      <w:r>
        <w:rPr>
          <w:color w:val="000000"/>
          <w:lang w:bidi="ru-RU"/>
        </w:rPr>
        <w:t xml:space="preserve">Допущенные к участию в отборе заявки представляются отделом на рассмотрение комиссии для оценки.</w:t>
      </w:r>
      <w:r>
        <w:rPr>
          <w:rStyle w:val="828"/>
          <w:highlight w:val="none"/>
        </w:rPr>
      </w:r>
      <w:r/>
    </w:p>
    <w:p>
      <w:pPr>
        <w:ind w:firstLine="720"/>
        <w:jc w:val="both"/>
      </w:pPr>
      <w:r>
        <w:rPr>
          <w:color w:val="000000"/>
          <w:lang w:bidi="ru-RU"/>
        </w:rPr>
        <w:t xml:space="preserve">Для участия в отборе СОН </w:t>
      </w:r>
      <w:r>
        <w:rPr>
          <w:color w:val="000000"/>
          <w:lang w:bidi="ru-RU"/>
        </w:rPr>
        <w:t xml:space="preserve">КО</w:t>
      </w:r>
      <w:r>
        <w:rPr>
          <w:color w:val="000000"/>
          <w:lang w:bidi="ru-RU"/>
        </w:rPr>
        <w:t xml:space="preserve"> вправе </w:t>
      </w:r>
      <w:r>
        <w:rPr>
          <w:color w:val="000000"/>
          <w:lang w:bidi="ru-RU"/>
        </w:rPr>
        <w:t xml:space="preserve">пр</w:t>
      </w:r>
      <w:r>
        <w:rPr>
          <w:color w:val="000000"/>
          <w:lang w:bidi="ru-RU"/>
        </w:rPr>
        <w:t xml:space="preserve">едставить</w:t>
      </w:r>
      <w:r>
        <w:rPr>
          <w:color w:val="000000"/>
          <w:lang w:bidi="ru-RU"/>
        </w:rPr>
        <w:t xml:space="preserve"> не более одной заявки.</w:t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 в срок не позднее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дней со дня окончания приема заявок, принимает решение об определении заявок, допущенных к участию в отборе, и об отклонении заявок.</w:t>
      </w:r>
      <w:r>
        <w:rPr>
          <w:rFonts w:ascii="Times New Roman" w:hAnsi="Times New Roman" w:cs="Times New Roman"/>
          <w:lang w:val="ru-RU"/>
        </w:rPr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 не позднее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дней после принятия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решения об определении заявок, допущенных к участию в отборе, организует проведение заседания конкурсной комиссии.</w:t>
      </w:r>
      <w:r>
        <w:rPr>
          <w:rFonts w:ascii="Times New Roman" w:hAnsi="Times New Roman" w:cs="Times New Roman"/>
          <w:lang w:val="ru-RU"/>
        </w:rPr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Допущенные к участию в отборе заявки представляются отделом на рассмотрение членам конкурсной комиссии для оценки не позднее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дн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до даты заседания 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нкурсной комиссии.</w:t>
      </w:r>
      <w:r>
        <w:rPr>
          <w:rFonts w:ascii="Times New Roman" w:hAnsi="Times New Roman" w:cs="Times New Roman"/>
          <w:highlight w:val="none"/>
          <w:lang w:val="ru-RU"/>
        </w:rPr>
      </w:r>
      <w:r/>
    </w:p>
    <w:p>
      <w:pPr>
        <w:pStyle w:val="832"/>
        <w:ind w:right="-1" w:firstLine="567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  <w:highlight w:val="none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Порядок возврата заявок на доработку: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ind w:right="-1" w:firstLine="0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  <w14:ligatures w14:val="none"/>
        </w:rPr>
        <w:t xml:space="preserve">В случае несоответствия требованиям порядка, заявка возвращается на доработку СОН КО. </w:t>
      </w:r>
      <w:r>
        <w:rPr>
          <w:b w:val="0"/>
          <w:bCs w:val="0"/>
        </w:rPr>
      </w:r>
    </w:p>
    <w:p>
      <w:pPr>
        <w:pStyle w:val="832"/>
        <w:ind w:right="-1" w:firstLine="0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  <w14:ligatures w14:val="none"/>
        </w:rPr>
      </w:r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орядок отклонения заявок:</w:t>
      </w:r>
      <w:r>
        <w:rPr>
          <w:highlight w:val="white"/>
        </w:rPr>
      </w:r>
      <w:r/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Основаниями для отклонения заявки являются: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  <w:lang w:bidi="ru-RU"/>
        </w:rPr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-  </w:t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несоответствие СО НКО </w:t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требованиям, указанным в пункте 2.</w:t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2  Порядка;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0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  <w:lang w:bidi="ru-RU"/>
          <w14:ligatures w14:val="none"/>
        </w:rPr>
      </w:pPr>
      <w:r>
        <w:rPr>
          <w:rFonts w:ascii="Times New Roman" w:hAnsi="Times New Roman" w:cs="Times New Roman"/>
          <w:color w:val="000000"/>
          <w:highlight w:val="none"/>
          <w:lang w:bidi="ru-RU"/>
        </w:rPr>
        <w:t xml:space="preserve">         </w:t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неп</w:t>
      </w: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редставление (представление не в полном объеме) документов, указанных в объявлении о проведении отбора.</w:t>
      </w:r>
      <w:r>
        <w:rPr>
          <w:rFonts w:ascii="Times New Roman" w:hAnsi="Times New Roman" w:cs="Times New Roman"/>
          <w:color w:val="000000"/>
          <w:highlight w:val="white"/>
          <w:lang w:bidi="ru-RU"/>
        </w:rPr>
      </w:r>
      <w:r/>
    </w:p>
    <w:p>
      <w:pPr>
        <w:ind w:left="0" w:right="0" w:firstLine="425"/>
        <w:jc w:val="both"/>
        <w:widowControl w:val="off"/>
        <w:tabs>
          <w:tab w:val="left" w:pos="850" w:leader="none"/>
        </w:tabs>
        <w:rPr>
          <w:rFonts w:ascii="Times New Roman" w:hAnsi="Times New Roman" w:cs="Times New Roman"/>
          <w:color w:val="000000"/>
          <w:highlight w:val="white"/>
          <w:lang w:bidi="ru-RU"/>
          <w14:ligatures w14:val="none"/>
        </w:rPr>
      </w:pP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   - </w:t>
      </w: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</w:t>
      </w: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ии отбора</w:t>
      </w:r>
      <w:r>
        <w:rPr>
          <w:rFonts w:ascii="Times New Roman" w:hAnsi="Times New Roman" w:cs="Times New Roman"/>
          <w:color w:val="000000"/>
          <w:highlight w:val="white"/>
          <w:lang w:bidi="ru-RU"/>
        </w:rPr>
      </w:r>
      <w:r/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  <w:lang w:bidi="ru-RU"/>
          <w14:ligatures w14:val="none"/>
        </w:rPr>
      </w:pPr>
      <w:r>
        <w:rPr>
          <w:rFonts w:ascii="Times New Roman" w:hAnsi="Times New Roman" w:cs="Times New Roman"/>
          <w:color w:val="000000"/>
          <w:highlight w:val="none"/>
          <w:lang w:val="ru-RU" w:bidi="ru-RU"/>
        </w:rPr>
        <w:t xml:space="preserve">- </w:t>
      </w:r>
      <w:r>
        <w:rPr>
          <w:rFonts w:ascii="Times New Roman" w:hAnsi="Times New Roman" w:cs="Times New Roman"/>
          <w:color w:val="000000"/>
          <w:highlight w:val="white"/>
          <w:lang w:val="ru-RU" w:bidi="ru-RU"/>
        </w:rPr>
        <w:t xml:space="preserve">недостоверность информации, содержащейся в документах, представленных участником отбора;</w:t>
      </w:r>
      <w:r>
        <w:rPr>
          <w:rFonts w:ascii="Times New Roman" w:hAnsi="Times New Roman" w:cs="Times New Roman"/>
          <w:color w:val="000000"/>
          <w:highlight w:val="white"/>
          <w:lang w:bidi="ru-RU"/>
        </w:rPr>
      </w:r>
      <w:r/>
    </w:p>
    <w:p>
      <w:pPr>
        <w:pStyle w:val="832"/>
        <w:ind w:right="-1" w:firstLine="567"/>
        <w:tabs>
          <w:tab w:val="left" w:pos="1134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  <w:r>
        <w:rPr>
          <w:highlight w:val="white"/>
        </w:rPr>
      </w:r>
      <w:r/>
    </w:p>
    <w:p>
      <w:pPr>
        <w:pStyle w:val="832"/>
        <w:ind w:right="-1" w:firstLine="567"/>
        <w:tabs>
          <w:tab w:val="left" w:pos="1134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Отказ не препятствует повторной подаче заявки после устранения причин отказа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32"/>
        <w:ind w:right="-1" w:firstLine="567"/>
        <w:tabs>
          <w:tab w:val="left" w:pos="1687" w:leader="none"/>
        </w:tabs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</w:rPr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Порядок оценки заявок: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  <w:r>
        <w:rPr>
          <w:rFonts w:ascii="Times New Roman" w:hAnsi="Times New Roman" w:cs="Times New Roman"/>
          <w:b/>
          <w:bCs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  <w14:ligatures w14:val="none"/>
        </w:rPr>
      </w:r>
      <w:r/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  <w14:ligatures w14:val="none"/>
        </w:rPr>
      </w:r>
    </w:p>
    <w:p>
      <w:pPr>
        <w:pStyle w:val="832"/>
        <w:ind w:right="-1" w:firstLine="567"/>
        <w:tabs>
          <w:tab w:val="left" w:pos="1134" w:leader="none"/>
        </w:tabs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Каждый член конкурсной комиссии, присутствующий на заседании конкурсной комиссии, оценивает заявку в соответствии с критериями оценки заявки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(приложени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№2 к  п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орядку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).</w:t>
      </w:r>
      <w:r/>
    </w:p>
    <w:p>
      <w:pPr>
        <w:pStyle w:val="832"/>
        <w:ind w:right="-1" w:firstLine="709"/>
        <w:tabs>
          <w:tab w:val="left" w:pos="1134" w:leader="none"/>
        </w:tabs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на дату окончания приема заявок зарегистрирована только одна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явка и по ней принято решение о допуске к участию в отборе, то по данной единственной заявке конкурсной комиссией происходит рассмотрение и оценка заявки.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/>
    </w:p>
    <w:p>
      <w:pPr>
        <w:pStyle w:val="832"/>
        <w:ind w:right="-1" w:firstLine="709"/>
        <w:tabs>
          <w:tab w:val="left" w:pos="1134" w:leader="none"/>
        </w:tabs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отсутствия заявок на участие в конкурсном отборе или в случае принятия решения 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недопуске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участию в конкурсном отборе всех СО НКО, подавших заявки, конкурсный отбор признается несостоявшимся.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/>
    </w:p>
    <w:p>
      <w:pPr>
        <w:pStyle w:val="832"/>
        <w:ind w:right="-1" w:firstLine="709"/>
        <w:tabs>
          <w:tab w:val="left" w:pos="1134" w:leader="none"/>
        </w:tabs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члены конкурсной комиссии оценивают комплекты документов, поданные СО НКО на участие в отборе, распределяя баллы в соответствии с критериями оценки 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аявок. Затем баллы всех членов конкурсной комиссии суммируются.</w:t>
      </w:r>
      <w:r>
        <w:rPr>
          <w:rFonts w:ascii="Times New Roman" w:hAnsi="Times New Roman" w:cs="Times New Roman"/>
          <w:sz w:val="24"/>
          <w:szCs w:val="24"/>
          <w:lang w:val="ru-RU"/>
          <w14:ligatures w14:val="none"/>
        </w:rPr>
      </w:r>
      <w:r/>
    </w:p>
    <w:p>
      <w:pPr>
        <w:pStyle w:val="832"/>
        <w:ind w:right="-1" w:firstLine="709"/>
        <w:tabs>
          <w:tab w:val="left" w:pos="1134" w:leader="none"/>
        </w:tabs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Участник отбора, заявка которого получила наиболее высокий балл,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признается победителем отбора.</w:t>
      </w:r>
      <w:r>
        <w:rPr>
          <w:rFonts w:ascii="Times New Roman" w:hAnsi="Times New Roman" w:cs="Times New Roman"/>
          <w:lang w:val="ru-RU"/>
          <w14:ligatures w14:val="none"/>
        </w:rPr>
      </w:r>
      <w:r/>
    </w:p>
    <w:p>
      <w:pPr>
        <w:pStyle w:val="832"/>
        <w:ind w:right="-1" w:firstLine="709"/>
        <w:tabs>
          <w:tab w:val="left" w:pos="1134" w:leader="none"/>
        </w:tabs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При равном количестве баллов победителем признается участник отбора, подавший заявку ранее.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  <w14:ligatures w14:val="none"/>
        </w:rPr>
      </w:r>
      <w:r/>
    </w:p>
    <w:p>
      <w:pPr>
        <w:pStyle w:val="832"/>
        <w:ind w:right="-1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hd w:val="clear" w:color="auto" w:fill="ffffff"/>
        <w:rPr>
          <w:highlight w:val="none"/>
        </w:rPr>
      </w:pPr>
      <w:r>
        <w:rPr>
          <w:rStyle w:val="829"/>
          <w:i w:val="0"/>
          <w:iCs w:val="0"/>
        </w:rPr>
        <w:t xml:space="preserve">Общий объем субсидии</w:t>
      </w:r>
      <w:r>
        <w:rPr>
          <w:i/>
          <w:iCs/>
        </w:rPr>
        <w:t xml:space="preserve">, </w:t>
      </w:r>
      <w:r>
        <w:t xml:space="preserve">подлежащий распределению в отборе – </w:t>
      </w:r>
      <w:r>
        <w:rPr>
          <w:highlight w:val="none"/>
        </w:rPr>
        <w:t xml:space="preserve">403 827</w:t>
      </w:r>
      <w:r>
        <w:rPr>
          <w:highlight w:val="white"/>
        </w:rPr>
        <w:t xml:space="preserve"> рублей</w:t>
      </w:r>
      <w:r>
        <w:rPr>
          <w:highlight w:val="white"/>
        </w:rPr>
        <w:t xml:space="preserve"> 00 копеек</w:t>
      </w:r>
      <w:r>
        <w:rPr>
          <w:highlight w:val="white"/>
        </w:rPr>
        <w:t xml:space="preserve">.</w:t>
      </w:r>
      <w:r>
        <w:rPr>
          <w:highlight w:val="none"/>
        </w:rPr>
        <w:t xml:space="preserve"> </w:t>
      </w:r>
      <w:r>
        <w:rPr>
          <w:highlight w:val="white"/>
        </w:rPr>
        <w:t xml:space="preserve"> </w:t>
      </w:r>
      <w:r>
        <w:rPr>
          <w:highlight w:val="white"/>
        </w:rPr>
        <w:t xml:space="preserve">  </w:t>
      </w:r>
      <w:r>
        <w:rPr>
          <w:sz w:val="24"/>
          <w:szCs w:val="24"/>
          <w:highlight w:val="white"/>
        </w:rPr>
        <w:t xml:space="preserve">Разм</w:t>
      </w:r>
      <w:r>
        <w:rPr>
          <w:sz w:val="24"/>
          <w:szCs w:val="24"/>
        </w:rPr>
        <w:t xml:space="preserve">ер предоставляемой субсидии определяется в соответствии с пунктом 2.7. </w:t>
      </w:r>
      <w:r>
        <w:rPr>
          <w:sz w:val="24"/>
          <w:szCs w:val="24"/>
        </w:rPr>
        <w:t xml:space="preserve"> Порядка</w:t>
      </w:r>
      <w:r>
        <w:t xml:space="preserve">.</w:t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jc w:val="both"/>
        <w:shd w:val="clear" w:color="auto" w:fill="ffffff"/>
        <w:rPr>
          <w:highlight w:val="yellow"/>
        </w:rPr>
      </w:pPr>
      <w:r>
        <w:rPr>
          <w:highlight w:val="none"/>
        </w:rPr>
      </w:r>
      <w:r>
        <w:rPr>
          <w:b/>
          <w:bCs/>
        </w:rPr>
        <w:t xml:space="preserve">Порядок предоставления участникам отбора разъяснений положений извещения</w:t>
      </w:r>
      <w:r>
        <w:t xml:space="preserve">: участник отбора вправе обратиться в  отдел за разъяснениями положений настоящего объявления по телефонам: 8 813 7</w:t>
      </w:r>
      <w:r>
        <w:t xml:space="preserve">4</w:t>
      </w:r>
      <w:r>
        <w:t xml:space="preserve"> 2 </w:t>
      </w:r>
      <w:r>
        <w:t xml:space="preserve">20</w:t>
      </w:r>
      <w:r>
        <w:t xml:space="preserve"> </w:t>
      </w:r>
      <w:r>
        <w:t xml:space="preserve">05</w:t>
      </w:r>
      <w:r>
        <w:t xml:space="preserve">, и </w:t>
      </w:r>
      <w:bookmarkStart w:id="0" w:name="undefined"/>
      <w:r>
        <w:t xml:space="preserve">по электронной почте: </w:t>
      </w:r>
      <w:hyperlink r:id="rId13" w:tooltip="mailto:glavbuh@slanmo.ru" w:history="1">
        <w:r>
          <w:rPr>
            <w:rStyle w:val="830"/>
            <w:lang w:val="en-US"/>
          </w:rPr>
          <w:t xml:space="preserve">glavbuh</w:t>
        </w:r>
        <w:r>
          <w:rPr>
            <w:rStyle w:val="830"/>
          </w:rPr>
          <w:t xml:space="preserve">@</w:t>
        </w:r>
        <w:r>
          <w:rPr>
            <w:rStyle w:val="830"/>
            <w:lang w:val="en-US"/>
          </w:rPr>
          <w:t xml:space="preserve">slanmo</w:t>
        </w:r>
        <w:r>
          <w:rPr>
            <w:rStyle w:val="830"/>
          </w:rPr>
          <w:t xml:space="preserve">.</w:t>
        </w:r>
        <w:r>
          <w:rPr>
            <w:rStyle w:val="830"/>
            <w:lang w:val="en-US"/>
          </w:rPr>
          <w:t xml:space="preserve">ru</w:t>
        </w:r>
      </w:hyperlink>
      <w:r/>
      <w:bookmarkEnd w:id="0"/>
      <w:r>
        <w:t xml:space="preserve">  в период с 9 час. 00 мин. </w:t>
      </w:r>
      <w:r>
        <w:t xml:space="preserve">10 января</w:t>
      </w:r>
      <w:r>
        <w:t xml:space="preserve"> 2024 года до 17 час. 00 мин. </w:t>
      </w:r>
      <w:r>
        <w:t xml:space="preserve">08 </w:t>
      </w:r>
      <w:r>
        <w:t xml:space="preserve">февраля 202</w:t>
      </w:r>
      <w:r>
        <w:t xml:space="preserve">4 года.</w:t>
      </w:r>
      <w:r>
        <w:rPr>
          <w:highlight w:val="none"/>
        </w:rPr>
      </w:r>
      <w:r/>
    </w:p>
    <w:p>
      <w:pPr>
        <w:pStyle w:val="832"/>
        <w:ind w:right="-1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0"/>
        <w:jc w:val="both"/>
        <w:shd w:val="clear" w:color="auto" w:fill="ffffff"/>
        <w:rPr>
          <w:highlight w:val="none"/>
        </w:rPr>
      </w:pPr>
      <w:r>
        <w:rPr>
          <w:b/>
          <w:bCs/>
        </w:rPr>
        <w:t xml:space="preserve">        Условия признания победителя (победителей) отбора, уклонившимся (уклонившимися) от заключения соглашения</w:t>
      </w:r>
      <w:r>
        <w:t xml:space="preserve">: </w:t>
      </w:r>
      <w:r>
        <w:rPr>
          <w:highlight w:val="none"/>
        </w:rPr>
      </w:r>
      <w:r/>
    </w:p>
    <w:p>
      <w:pPr>
        <w:ind w:firstLine="0"/>
        <w:jc w:val="both"/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eastAsia="en-US"/>
        </w:rPr>
        <w:t xml:space="preserve">В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eastAsia="en-US"/>
        </w:rPr>
        <w:t xml:space="preserve">случае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eastAsia="en-US"/>
        </w:rPr>
        <w:t xml:space="preserve"> отказа победителей Конкурса от заключения соглашения либо в случае нарушения ими указанного срока его заключения, такие победители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eastAsia="en-US"/>
        </w:rPr>
        <w:t xml:space="preserve">К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eastAsia="en-US"/>
        </w:rPr>
        <w:t xml:space="preserve">онкурса признаются уклонившимися от заключения соглашения и утрачивают право на получение субсидий.</w:t>
      </w:r>
      <w:r>
        <w:rPr>
          <w:sz w:val="24"/>
          <w:szCs w:val="24"/>
          <w:highlight w:val="white"/>
        </w:rPr>
      </w:r>
      <w:r/>
    </w:p>
    <w:p>
      <w:pPr>
        <w:ind w:firstLine="0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425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sz w:val="24"/>
          <w:szCs w:val="24"/>
          <w:highlight w:val="white"/>
          <w:lang w:val="ru-RU"/>
        </w:rPr>
        <w:t xml:space="preserve">П</w:t>
      </w:r>
      <w:r>
        <w:rPr>
          <w:sz w:val="24"/>
          <w:szCs w:val="24"/>
          <w:highlight w:val="white"/>
          <w:lang w:val="ru-RU"/>
        </w:rPr>
        <w:t xml:space="preserve">о итогам оценки конкурсной комиссией заявок секретарем конкурсной комиссии составляется протокол </w:t>
      </w:r>
      <w:r>
        <w:rPr>
          <w:sz w:val="24"/>
          <w:szCs w:val="24"/>
          <w:highlight w:val="white"/>
          <w:lang w:val="ru-RU"/>
        </w:rPr>
        <w:t xml:space="preserve">подведения итогов отбора</w:t>
      </w:r>
      <w:r>
        <w:rPr>
          <w:sz w:val="24"/>
          <w:szCs w:val="24"/>
          <w:highlight w:val="white"/>
          <w:lang w:val="ru-RU"/>
        </w:rPr>
        <w:t xml:space="preserve">, который подписывается председателем и секретарем конкурсной комиссии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и размещаются на сайте </w:t>
      </w:r>
      <w:r>
        <w:rPr>
          <w:sz w:val="24"/>
          <w:szCs w:val="24"/>
          <w:highlight w:val="white"/>
          <w:lang w:val="ru-RU"/>
        </w:rPr>
        <w:t xml:space="preserve">Сланцевского</w:t>
      </w:r>
      <w:r>
        <w:rPr>
          <w:sz w:val="24"/>
          <w:szCs w:val="24"/>
          <w:highlight w:val="white"/>
          <w:lang w:val="ru-RU"/>
        </w:rPr>
        <w:t xml:space="preserve"> муниципального района в сети</w:t>
      </w:r>
      <w:r>
        <w:rPr>
          <w:sz w:val="24"/>
          <w:szCs w:val="24"/>
          <w:highlight w:val="white"/>
          <w:lang w:val="ru-RU"/>
        </w:rPr>
        <w:t xml:space="preserve"> «Интернет» не позднее  14 календарных дней после подведения итогов отбора.</w:t>
      </w:r>
      <w:r>
        <w:rPr>
          <w:highlight w:val="none"/>
        </w:rPr>
      </w:r>
      <w:r/>
    </w:p>
    <w:p>
      <w:pPr>
        <w:ind w:firstLine="0"/>
        <w:jc w:val="both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567"/>
        <w:jc w:val="both"/>
        <w:shd w:val="clear" w:color="auto" w:fill="ffffff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/>
    </w:p>
    <w:p>
      <w:pPr>
        <w:ind w:firstLine="0"/>
        <w:jc w:val="both"/>
        <w:shd w:val="clear" w:color="auto" w:fill="ffffff"/>
      </w:pPr>
      <w:r>
        <w:rPr>
          <w:b/>
          <w:bCs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isLgl w:val="false"/>
      <w:suff w:val="tab"/>
      <w:lvlText w:val="%1.%2."/>
      <w:lvlJc w:val="left"/>
      <w:pPr>
        <w:ind w:left="5037" w:hanging="36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7448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isLgl w:val="false"/>
      <w:suff w:val="tab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79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3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22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76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65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3234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7448" w:hanging="180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isLgl w:val="false"/>
      <w:suff w:val="tab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79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3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22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76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65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3234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7448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35"/>
    <w:uiPriority w:val="99"/>
  </w:style>
  <w:style w:type="paragraph" w:styleId="677">
    <w:name w:val="Footer"/>
    <w:basedOn w:val="82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5"/>
    <w:link w:val="677"/>
    <w:uiPriority w:val="99"/>
  </w:style>
  <w:style w:type="paragraph" w:styleId="679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1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5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6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>
    <w:name w:val="Strong"/>
    <w:uiPriority w:val="22"/>
    <w:qFormat/>
    <w:rPr>
      <w:b/>
      <w:bCs/>
    </w:rPr>
  </w:style>
  <w:style w:type="character" w:styleId="829">
    <w:name w:val="Emphasis"/>
    <w:uiPriority w:val="20"/>
    <w:qFormat/>
    <w:rPr>
      <w:i/>
      <w:iCs/>
    </w:rPr>
  </w:style>
  <w:style w:type="character" w:styleId="830">
    <w:name w:val="Hyperlink"/>
    <w:uiPriority w:val="99"/>
    <w:unhideWhenUsed/>
    <w:rPr>
      <w:color w:val="0000ff"/>
      <w:u w:val="single"/>
    </w:rPr>
  </w:style>
  <w:style w:type="character" w:styleId="831" w:customStyle="1">
    <w:name w:val="Основной текст_"/>
    <w:link w:val="832"/>
    <w:rPr>
      <w:sz w:val="28"/>
      <w:szCs w:val="28"/>
      <w:shd w:val="clear" w:color="auto" w:fill="ffffff"/>
    </w:rPr>
  </w:style>
  <w:style w:type="paragraph" w:styleId="832" w:customStyle="1">
    <w:name w:val="Основной текст1"/>
    <w:basedOn w:val="824"/>
    <w:link w:val="831"/>
    <w:pPr>
      <w:ind w:firstLine="400"/>
      <w:jc w:val="both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833" w:customStyle="1">
    <w:name w:val="StGen0"/>
    <w:basedOn w:val="824"/>
    <w:next w:val="834"/>
    <w:uiPriority w:val="99"/>
    <w:unhideWhenUsed/>
  </w:style>
  <w:style w:type="paragraph" w:styleId="834">
    <w:name w:val="Normal (Web)"/>
    <w:basedOn w:val="824"/>
    <w:uiPriority w:val="99"/>
    <w:semiHidden/>
    <w:unhideWhenUsed/>
  </w:style>
  <w:style w:type="paragraph" w:styleId="835">
    <w:name w:val="Header"/>
    <w:basedOn w:val="824"/>
    <w:link w:val="836"/>
    <w:uiPriority w:val="99"/>
    <w:pPr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25"/>
    <w:link w:val="835"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lanmo.ru/" TargetMode="External"/><Relationship Id="rId10" Type="http://schemas.openxmlformats.org/officeDocument/2006/relationships/hyperlink" Target="https://internet.garant.ru/document/redirect/2540400/7000" TargetMode="External"/><Relationship Id="rId11" Type="http://schemas.openxmlformats.org/officeDocument/2006/relationships/hyperlink" Target="https://internet.garant.ru/document/redirect/404991865/0" TargetMode="External"/><Relationship Id="rId12" Type="http://schemas.openxmlformats.org/officeDocument/2006/relationships/hyperlink" Target="https://internet.garant.ru/document/redirect/10900200/473" TargetMode="External"/><Relationship Id="rId13" Type="http://schemas.openxmlformats.org/officeDocument/2006/relationships/hyperlink" Target="mailto:glavbuh@slanm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Дина Игоревна</dc:creator>
  <cp:revision>53</cp:revision>
  <dcterms:created xsi:type="dcterms:W3CDTF">2023-01-25T07:39:00Z</dcterms:created>
  <dcterms:modified xsi:type="dcterms:W3CDTF">2024-02-06T08:36:49Z</dcterms:modified>
</cp:coreProperties>
</file>