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Развитие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Сланцевского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Малое и среднее предпринимательство является неотъемлемой и важной частью экономической системы Сланцевского муниципального района. </w:t>
      </w:r>
      <w:r>
        <w:rPr>
          <w:rFonts w:eastAsia="Times New Roman" w:cs="Times New Roman"/>
          <w:sz w:val="28"/>
          <w:szCs w:val="28"/>
        </w:rPr>
        <w:t xml:space="preserve">В течение ряда лет малое и среднее предпринимательство развивалось стабильно: сложилась отраслевая структура, сформировалась производственная сфера.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Предприятия малого бизнеса занимают значительное ме</w:t>
      </w:r>
      <w:r>
        <w:rPr>
          <w:rFonts w:eastAsia="Times New Roman" w:cs="Times New Roman"/>
          <w:sz w:val="28"/>
          <w:szCs w:val="28"/>
        </w:rPr>
        <w:t xml:space="preserve">сто в экономической и социальной сферах, способствуя созданию новых рабочих мест и обеспечению занятости населения, насыщению потребительского рынка товарами и услугами, формированию конкурентной среды, усиливая стабильность налоговых поступлений в бюджет.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На территории Сланцевского района на 01.01.2025 зарегистрировано: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400 организаций (в том числе 226 малых и средних организаций), 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1120 индивидуальных предпринимателей. 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621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Количество самозанятых граждан  составило 3591 человек (увеличение на 30 % к 2023 году).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621"/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621"/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Основной преобладающей отраслью экономики Сланцевского муниципального района является промышленность. Промышленностью района выпускаются, как товары производственно-технического назначения, так и народного потребления.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621"/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Оборот крупных и средних предприятий за 2024 год составил 29,9 миллиардов рублей, что на 30 % в действующих ценах больше, чем за 2023 год.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</w:p>
    <w:p>
      <w:pPr>
        <w:pStyle w:val="621"/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Отгрузка товаров собственного производства, выполнение работ и услуг крупными и средними предприятиями увеличилась на 35 % и составила 24,3 миллиардов рублей.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</w:p>
    <w:p>
      <w:pPr>
        <w:pStyle w:val="621"/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Малые предприятия представляют различные виды производства: ООО «Инновационные технологии» (производство фенольной пленки), ЗАО «Неозон» (в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ыпуск пластичных смазок)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, ООО «Научно-производственное предприятие «Сланцевский завод пружин» (п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роизводство изделий из проволоки, цепей и пружин)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, ООО «Сварог» (производство древесной щепы), ООО «БТР-С» (производство защитной специализированной обуви), ООО «Перспектива» (производство чемоданов, дамских сумок и аналогичных изделий из кожи), ООО «Закройщик» (п</w:t>
      </w:r>
      <w:r>
        <w:rPr>
          <w:rStyle w:val="656"/>
          <w:rFonts w:eastAsia="Times New Roman" w:cs="Times New Roman"/>
          <w:color w:val="000000" w:themeColor="text1"/>
          <w:sz w:val="28"/>
          <w:szCs w:val="28"/>
        </w:rPr>
        <w:t xml:space="preserve">роизводство верхней одежды)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, ООО «Пим-Конструкция» (производство строительных металлических конструкций и 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зделий), ООО ПКФ «Дизайн» (производство товарного бетона), ООО «Промресурс» (производство прочих металлических цистерн, резервуаров и емкостей), ООО «Петербургская керамика» (производство хозяйственных и декоративных керамических изделий), ООО «ЭМ-КОМП» (р</w:t>
      </w:r>
      <w:r>
        <w:rPr>
          <w:rStyle w:val="656"/>
          <w:rFonts w:eastAsia="Times New Roman" w:cs="Times New Roman"/>
          <w:color w:val="000000" w:themeColor="text1"/>
          <w:sz w:val="28"/>
          <w:szCs w:val="28"/>
        </w:rPr>
        <w:t xml:space="preserve">емонт электрического оборудования)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, ООО «Сланцы-Электромонтаж» (</w:t>
      </w:r>
      <w:r>
        <w:rPr>
          <w:rStyle w:val="656"/>
          <w:rFonts w:eastAsia="Times New Roman" w:cs="Times New Roman"/>
          <w:color w:val="000000" w:themeColor="text1"/>
          <w:sz w:val="28"/>
          <w:szCs w:val="28"/>
        </w:rPr>
        <w:t xml:space="preserve">ремонт электрического оборудования)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hyperlink r:id="rId9" w:tooltip="http://slanmo.ru/ooo-areol.html" w:history="1">
        <w:r>
          <w:rPr>
            <w:rFonts w:eastAsia="Times New Roman" w:cs="Times New Roman"/>
            <w:color w:val="000000" w:themeColor="text1"/>
            <w:sz w:val="28"/>
            <w:szCs w:val="28"/>
          </w:rPr>
          <w:t xml:space="preserve">ООО «Ареоль»</w:t>
        </w:r>
      </w:hyperlink>
      <w:r>
        <w:rPr>
          <w:rFonts w:eastAsia="Times New Roman" w:cs="Times New Roman"/>
          <w:color w:val="000000" w:themeColor="text1"/>
          <w:sz w:val="28"/>
          <w:szCs w:val="28"/>
        </w:rPr>
        <w:t xml:space="preserve"> (деятельность в сфере общественного питания).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Численность занятых у субъектов малого и среднего предпринимательства по итогам 2024 года составляет 7461 человека, что на  12 % выше, чем по итогам 2023 года (6634 человек). Доля занятых в малом бизнесе от занятых в экономике составляет 57,7 %.</w:t>
      </w:r>
      <w:r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3895725" cy="2393315"/>
                <wp:effectExtent l="0" t="0" r="0" b="0"/>
                <wp:wrapSquare wrapText="bothSides"/>
                <wp:docPr id="1" name="Изображение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95725" cy="2393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so-position-horizontal:center;mso-position-vertical-relative:text;margin-top:0.05pt;mso-position-vertical:absolute;width:306.75pt;height:188.45pt;mso-wrap-distance-left:0.00pt;mso-wrap-distance-top:0.00pt;mso-wrap-distance-right:0.00pt;mso-wrap-distance-bottom:0.00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Предпринимателями района активно используются все виды поддержки – информационная, финансовая, имущественная. </w:t>
      </w:r>
      <w:r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Основная и наиболее востребованная и эффективная мера поддержки – это финансовая, реализуемая путем субсидирования субъектов малого и среднего предпринимательства.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Данный вид поддержки является одним из самых действенных механизмов поддержки малого и среднего бизнеса, который направлен на решение проблем, связанных с недостатком финансовых средств на создание и развитие бизнеса.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Сланцевский район традиционно на протяжении многих лет является лидером среди районов Ленинградской области по сумме привлекаемых средств из областного бюджета для оказания финансовой поддержки субъектам малого и среднего предпринимательства. </w:t>
      </w:r>
      <w:r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С 20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ar-SA" w:bidi="ar-SA"/>
        </w:rPr>
        <w:t xml:space="preserve">20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года субсидии получили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ar-SA" w:bidi="ar-SA"/>
        </w:rPr>
        <w:t xml:space="preserve">106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субъектов предпринимательской деятельности на общую сумму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ar-SA" w:bidi="ar-SA"/>
        </w:rPr>
        <w:t xml:space="preserve">61,2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млн. руб. За этот период создано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ar-SA" w:bidi="ar-SA"/>
        </w:rPr>
        <w:t xml:space="preserve">159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рабочих места.</w:t>
      </w:r>
      <w:r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r>
    </w:p>
    <w:p>
      <w:pPr>
        <w:pStyle w:val="62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/>
          <w:color w:val="c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029200" cy="2561590"/>
                <wp:effectExtent l="0" t="0" r="0" b="0"/>
                <wp:wrapSquare wrapText="bothSides"/>
                <wp:docPr id="2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029200" cy="2561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false;mso-position-horizontal-relative:text;mso-position-horizontal:center;mso-position-vertical-relative:text;margin-top:0.05pt;mso-position-vertical:absolute;width:396.00pt;height:201.70pt;mso-wrap-distance-left:0.00pt;mso-wrap-distance-top:0.00pt;mso-wrap-distance-right:0.00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Финансовая поддержка компенсировала затраты субъектов малого и среднего предпринимательства на приобретение производственного и профессионального оборудования, грузовых и пассажирских автотранспортных средств.</w:t>
      </w:r>
      <w:r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r>
    </w:p>
    <w:p>
      <w:pPr>
        <w:pStyle w:val="621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Кроме того, в 202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ar-SA" w:bidi="ar-SA"/>
        </w:rPr>
        <w:t xml:space="preserve">4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году предоставлены субсидии субъектам социального предпринимательства для компенсации части затрат, связанных с приобретением оборудования. Поддержку за счет средств бюджета района получили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ar-SA" w:bidi="ar-SA"/>
        </w:rPr>
        <w:t xml:space="preserve">6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субъекта малого предпринимательства на общую сумму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0,0 тыс.руб.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r>
    </w:p>
    <w:p>
      <w:pPr>
        <w:pStyle w:val="621"/>
        <w:ind w:left="0" w:right="0" w:firstLine="425"/>
        <w:jc w:val="both"/>
        <w:rPr>
          <w:rFonts w:ascii="Times New Roman" w:hAnsi="Times New Roman" w:cs="Times New Roman"/>
          <w:color w:val="auto" w:themeColor="text1"/>
          <w:sz w:val="24"/>
          <w:szCs w:val="24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На территории района успешно работает Фонд поддержки малого и среднего предпринимательства «Социально-деловой центр», который оказывает информационную, консультационную поддержку, проводит курсы «Введение в предпринимательство». По завершении курсов 40% об</w:t>
      </w:r>
      <w:r>
        <w:rPr>
          <w:rFonts w:eastAsia="Times New Roman" w:cs="Times New Roman"/>
          <w:color w:val="auto"/>
          <w:sz w:val="28"/>
          <w:szCs w:val="28"/>
        </w:rPr>
        <w:t xml:space="preserve">учившихся открывают свой бизнес.</w:t>
      </w:r>
      <w:r>
        <w:rPr>
          <w:rFonts w:ascii="Times New Roman" w:hAnsi="Times New Roman" w:cs="Times New Roman"/>
          <w:color w:val="auto" w:themeColor="text1"/>
          <w:sz w:val="24"/>
          <w:szCs w:val="24"/>
          <w14:ligatures w14:val="none"/>
        </w:rPr>
      </w:r>
    </w:p>
    <w:p>
      <w:pPr>
        <w:pStyle w:val="621"/>
        <w:ind w:left="0" w:right="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Предприниматели Сланцевского района принимают активное участие в областных и районных мероприятиях.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21"/>
        <w:ind w:left="0" w:right="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Сдерживающими факторами развития предприниматель</w:t>
      </w:r>
      <w:r>
        <w:rPr>
          <w:rFonts w:eastAsia="Times New Roman" w:cs="Times New Roman"/>
          <w:color w:val="auto"/>
          <w:sz w:val="28"/>
          <w:szCs w:val="28"/>
        </w:rPr>
        <w:t xml:space="preserve">ства являются большие затраты на оплату аренды помещений, затраты на подключение к электросетям, низкий уровень конкурентоспособности субъектов малого предпринимательства, связанный с их узкой специализацией (преимущественно сфера услуг и торговля) и др. 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21"/>
        <w:ind w:left="0" w:right="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Основным препятствием  развитию  малого бизнеса  в сферах здравоохранения, образования и социального обеспечения является сложность лицензирования данных видов деятельности.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21"/>
        <w:ind w:left="0" w:right="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Практически все субъекты малого и среднего предпринимательства обеспечивают выплату заработной платы не ниже прожиточного минимума, ведется работа по выплате заработной платы не ниже среднеотраслевой.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Мониторинг обновления Единого реестра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субъектов МСП на сайте ФНС (10.01.2025)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tbl>
      <w:tblPr>
        <w:tblW w:w="8981" w:type="dxa"/>
        <w:jc w:val="center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797"/>
        <w:gridCol w:w="1418"/>
        <w:gridCol w:w="1417"/>
        <w:gridCol w:w="1417"/>
        <w:gridCol w:w="1417"/>
      </w:tblGrid>
      <w:tr>
        <w:tblPrEx/>
        <w:trPr>
          <w:trHeight w:val="4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Муниципальный район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Количество субъектов МСП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621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widowControl w:val="off"/>
              <w:rPr>
                <w:rFonts w:cs="Mangal"/>
                <w:sz w:val="28"/>
                <w:szCs w:val="28"/>
                <w:lang w:bidi="hi-IN"/>
              </w:rPr>
            </w:pPr>
            <w:r>
              <w:rPr>
                <w:rFonts w:cs="Mangal"/>
                <w:sz w:val="28"/>
                <w:szCs w:val="28"/>
                <w:lang w:bidi="hi-IN"/>
              </w:rPr>
            </w:r>
            <w:r>
              <w:rPr>
                <w:rFonts w:cs="Mangal"/>
                <w:sz w:val="28"/>
                <w:szCs w:val="28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spacing w:line="200" w:lineRule="atLeast"/>
              <w:widowControl w:val="off"/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line="200" w:lineRule="atLeast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10.01.2022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21"/>
              <w:jc w:val="center"/>
              <w:spacing w:line="200" w:lineRule="atLeast"/>
              <w:widowControl w:val="off"/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spacing w:line="200" w:lineRule="atLeast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01.01.2023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01.01.2024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на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</w: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</w:r>
          </w:p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01.01.2025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621"/>
              <w:jc w:val="both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Сланцевский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1 302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1353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1364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1346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62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pStyle w:val="621"/>
        <w:jc w:val="center"/>
        <w:spacing w:line="20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bidi="hi-IN"/>
        </w:rPr>
        <w:t xml:space="preserve">Количество субъектов МСП в расчете на 1000 человек населения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621"/>
        <w:jc w:val="center"/>
        <w:spacing w:line="20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tbl>
      <w:tblPr>
        <w:tblW w:w="9007" w:type="dxa"/>
        <w:jc w:val="center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465"/>
        <w:gridCol w:w="3665"/>
        <w:gridCol w:w="1877"/>
      </w:tblGrid>
      <w:tr>
        <w:tblPrEx/>
        <w:trPr>
          <w:trHeight w:val="10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Количество субъектов МСП по состоянию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на 10.01.2025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Численность постоянного населения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на 01.01.2024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1346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44406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30,3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62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21"/>
        <w:jc w:val="center"/>
        <w:spacing w:line="20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bidi="hi-IN"/>
        </w:rPr>
        <w:t xml:space="preserve">Численность занятых в сфере МСП по итогам 2024 года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tbl>
      <w:tblPr>
        <w:tblW w:w="9008" w:type="dxa"/>
        <w:tblInd w:w="17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878"/>
        <w:gridCol w:w="1470"/>
        <w:gridCol w:w="1769"/>
        <w:gridCol w:w="1694"/>
        <w:gridCol w:w="1559"/>
        <w:gridCol w:w="1637"/>
      </w:tblGrid>
      <w:tr>
        <w:tblPrEx/>
        <w:trPr>
          <w:trHeight w:val="1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Кол-во ИП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ЮЛ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Сумма ССЧ работников ЮЛ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Сумма ССЧ работников ИП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Количество НПД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r>
          </w:p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(без ИП)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Численность занятых в сфере МСП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9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112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226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1742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840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3759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7461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62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pStyle w:val="621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Доля занятых в малом бизнесе от занятых в экономике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62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tbl>
      <w:tblPr>
        <w:tblW w:w="9007" w:type="dxa"/>
        <w:jc w:val="center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465"/>
        <w:gridCol w:w="3665"/>
        <w:gridCol w:w="1877"/>
      </w:tblGrid>
      <w:tr>
        <w:tblPrEx/>
        <w:trPr>
          <w:trHeight w:val="10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Численность занятых в сфере МСП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Численность всего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7461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12928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eastAsia="Times New Roman" w:cs="Times New Roman"/>
                <w:color w:val="auto"/>
                <w:sz w:val="28"/>
                <w:szCs w:val="28"/>
                <w:highlight w:val="none"/>
                <w:lang w:bidi="hi-IN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bidi="hi-IN"/>
              </w:rPr>
              <w:t xml:space="preserve">57,7</w:t>
            </w:r>
            <w:r>
              <w:rPr>
                <w:rFonts w:eastAsia="Times New Roman" w:cs="Times New Roman"/>
                <w:color w:val="auto"/>
                <w:sz w:val="28"/>
                <w:szCs w:val="28"/>
                <w:highlight w:val="none"/>
                <w:lang w:bidi="hi-IN"/>
              </w:rPr>
            </w:r>
            <w:r>
              <w:rPr>
                <w:rFonts w:eastAsia="Times New Roman" w:cs="Times New Roman"/>
                <w:color w:val="auto"/>
                <w:sz w:val="28"/>
                <w:szCs w:val="28"/>
                <w:highlight w:val="none"/>
                <w:lang w:bidi="hi-IN"/>
              </w:rPr>
            </w:r>
            <w:r>
              <w:rPr>
                <w:rFonts w:eastAsia="Times New Roman" w:cs="Times New Roman"/>
                <w:color w:val="auto"/>
                <w:sz w:val="28"/>
                <w:szCs w:val="28"/>
                <w:highlight w:val="none"/>
                <w:lang w:bidi="hi-IN"/>
              </w:rPr>
            </w:r>
            <w:r>
              <w:rPr>
                <w:rFonts w:eastAsia="Times New Roman" w:cs="Times New Roman"/>
                <w:color w:val="auto"/>
                <w:sz w:val="28"/>
                <w:szCs w:val="28"/>
                <w:highlight w:val="none"/>
                <w:lang w:bidi="hi-IN"/>
              </w:rPr>
            </w:r>
          </w:p>
          <w:p>
            <w:pPr>
              <w:jc w:val="center"/>
              <w:widowControl w:val="off"/>
              <w:rPr>
                <w:rFonts w:eastAsia="Times New Roman" w:cs="Times New Roman"/>
                <w:color w:val="auto"/>
                <w:sz w:val="28"/>
                <w:szCs w:val="28"/>
                <w:highlight w:val="none"/>
                <w:lang w:bidi="hi-IN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highlight w:val="none"/>
                <w:lang w:bidi="hi-IN"/>
              </w:rPr>
            </w:r>
            <w:r>
              <w:rPr>
                <w:rFonts w:eastAsia="Times New Roman" w:cs="Times New Roman"/>
                <w:color w:val="auto"/>
                <w:sz w:val="28"/>
                <w:szCs w:val="28"/>
                <w:highlight w:val="none"/>
                <w:lang w:bidi="hi-IN"/>
              </w:rPr>
            </w:r>
          </w:p>
        </w:tc>
      </w:tr>
    </w:tbl>
    <w:p>
      <w:pPr>
        <w:pStyle w:val="621"/>
        <w:rPr>
          <w:rFonts w:ascii="Times New Roman" w:hAnsi="Times New Roman" w:cs="Times New Roman"/>
          <w:color w:val="c00000"/>
          <w:sz w:val="28"/>
          <w:szCs w:val="28"/>
        </w:rPr>
      </w:pPr>
      <w:r/>
      <w:r>
        <w:rPr>
          <w:rFonts w:ascii="Times New Roman" w:hAnsi="Times New Roman" w:cs="Times New Roman"/>
          <w:color w:val="c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Batang">
    <w:panose1 w:val="02010600030101010101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NSimSun">
    <w:panose1 w:val="02010609030101010101"/>
  </w:font>
  <w:font w:name="Wingdings">
    <w:panose1 w:val="05000000000000000000"/>
  </w:font>
  <w:font w:name="Liberation Sans">
    <w:panose1 w:val="020B0604020202020204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cs="Symbol"/>
        <w:color w:val="000000"/>
        <w:sz w:val="24"/>
        <w:szCs w:val="24"/>
      </w:r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cs="Courier New"/>
      </w:r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cs="Wingdings"/>
      </w:r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cs="Symbol"/>
      </w:r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Lucida Sans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621" w:default="1">
    <w:name w:val="Normal"/>
    <w:qFormat/>
    <w:pPr>
      <w:jc w:val="left"/>
      <w:spacing w:before="0" w:after="0"/>
      <w:widowControl/>
    </w:pPr>
    <w:rPr>
      <w:rFonts w:ascii="Times New Roman" w:hAnsi="Times New Roman" w:eastAsia="NSimSun" w:cs="Lucida Sans"/>
      <w:color w:val="auto"/>
      <w:sz w:val="24"/>
      <w:szCs w:val="24"/>
      <w:lang w:val="ru-RU" w:eastAsia="ar-SA" w:bidi="ar-SA"/>
    </w:rPr>
  </w:style>
  <w:style w:type="paragraph" w:styleId="622">
    <w:name w:val="Heading 1"/>
    <w:basedOn w:val="6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23">
    <w:name w:val="Heading 2"/>
    <w:basedOn w:val="6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4">
    <w:name w:val="Heading 3"/>
    <w:basedOn w:val="6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5">
    <w:name w:val="Heading 4"/>
    <w:basedOn w:val="6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6">
    <w:name w:val="Heading 5"/>
    <w:basedOn w:val="6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7">
    <w:name w:val="Heading 6"/>
    <w:basedOn w:val="6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8">
    <w:name w:val="Heading 7"/>
    <w:basedOn w:val="6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9">
    <w:name w:val="Heading 8"/>
    <w:basedOn w:val="6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0">
    <w:name w:val="Heading 9"/>
    <w:basedOn w:val="6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2">
    <w:name w:val="Heading 2 Char"/>
    <w:uiPriority w:val="9"/>
    <w:qFormat/>
    <w:rPr>
      <w:rFonts w:ascii="Arial" w:hAnsi="Arial" w:eastAsia="Arial" w:cs="Arial"/>
      <w:sz w:val="34"/>
    </w:rPr>
  </w:style>
  <w:style w:type="character" w:styleId="63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6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0">
    <w:name w:val="Title Char"/>
    <w:uiPriority w:val="10"/>
    <w:qFormat/>
    <w:rPr>
      <w:sz w:val="48"/>
      <w:szCs w:val="48"/>
    </w:rPr>
  </w:style>
  <w:style w:type="character" w:styleId="641">
    <w:name w:val="Subtitle Char"/>
    <w:uiPriority w:val="11"/>
    <w:qFormat/>
    <w:rPr>
      <w:sz w:val="24"/>
      <w:szCs w:val="24"/>
    </w:rPr>
  </w:style>
  <w:style w:type="character" w:styleId="642">
    <w:name w:val="Quote Char"/>
    <w:uiPriority w:val="29"/>
    <w:qFormat/>
    <w:rPr>
      <w:i/>
    </w:rPr>
  </w:style>
  <w:style w:type="character" w:styleId="643">
    <w:name w:val="Intense Quote Char"/>
    <w:uiPriority w:val="30"/>
    <w:qFormat/>
    <w:rPr>
      <w:i/>
    </w:rPr>
  </w:style>
  <w:style w:type="character" w:styleId="644">
    <w:name w:val="Header Char"/>
    <w:uiPriority w:val="99"/>
    <w:qFormat/>
  </w:style>
  <w:style w:type="character" w:styleId="645">
    <w:name w:val="Footer Char"/>
    <w:uiPriority w:val="99"/>
    <w:qFormat/>
  </w:style>
  <w:style w:type="character" w:styleId="646">
    <w:name w:val="Caption Char"/>
    <w:uiPriority w:val="99"/>
    <w:qFormat/>
  </w:style>
  <w:style w:type="character" w:styleId="647">
    <w:name w:val="Интернет-ссылка"/>
    <w:uiPriority w:val="99"/>
    <w:unhideWhenUsed/>
    <w:rPr>
      <w:color w:val="0000ff" w:themeColor="hyperlink"/>
      <w:u w:val="single"/>
    </w:rPr>
  </w:style>
  <w:style w:type="character" w:styleId="648">
    <w:name w:val="Footnote Text Char"/>
    <w:uiPriority w:val="99"/>
    <w:qFormat/>
    <w:rPr>
      <w:sz w:val="18"/>
    </w:rPr>
  </w:style>
  <w:style w:type="character" w:styleId="649">
    <w:name w:val="Привязка сноски"/>
    <w:rPr>
      <w:vertAlign w:val="superscript"/>
    </w:rPr>
  </w:style>
  <w:style w:type="character" w:styleId="650">
    <w:name w:val="Footnote Characters"/>
    <w:uiPriority w:val="99"/>
    <w:unhideWhenUsed/>
    <w:qFormat/>
    <w:rPr>
      <w:vertAlign w:val="superscript"/>
    </w:rPr>
  </w:style>
  <w:style w:type="character" w:styleId="651">
    <w:name w:val="Endnote Text Char"/>
    <w:uiPriority w:val="99"/>
    <w:qFormat/>
    <w:rPr>
      <w:sz w:val="20"/>
    </w:rPr>
  </w:style>
  <w:style w:type="character" w:styleId="652">
    <w:name w:val="Привязка концевой сноски"/>
    <w:rPr>
      <w:vertAlign w:val="superscript"/>
    </w:rPr>
  </w:style>
  <w:style w:type="character" w:styleId="653">
    <w:name w:val="Endnote Characters"/>
    <w:uiPriority w:val="99"/>
    <w:semiHidden/>
    <w:unhideWhenUsed/>
    <w:qFormat/>
    <w:rPr>
      <w:vertAlign w:val="superscript"/>
    </w:rPr>
  </w:style>
  <w:style w:type="character" w:styleId="654">
    <w:name w:val="Основной шрифт абзаца"/>
    <w:semiHidden/>
    <w:qFormat/>
  </w:style>
  <w:style w:type="character" w:styleId="655" w:default="1">
    <w:name w:val="Default Paragraph Font"/>
    <w:uiPriority w:val="1"/>
    <w:semiHidden/>
    <w:unhideWhenUsed/>
    <w:qFormat/>
  </w:style>
  <w:style w:type="character" w:styleId="656" w:customStyle="1">
    <w:name w:val="extendedtext-short extended-text__short"/>
    <w:qFormat/>
  </w:style>
  <w:style w:type="paragraph" w:styleId="657">
    <w:name w:val="Заголовок"/>
    <w:basedOn w:val="621"/>
    <w:next w:val="65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58">
    <w:name w:val="Body Text"/>
    <w:basedOn w:val="621"/>
    <w:pPr>
      <w:spacing w:before="0" w:after="140" w:line="276" w:lineRule="auto"/>
    </w:pPr>
  </w:style>
  <w:style w:type="paragraph" w:styleId="659">
    <w:name w:val="List"/>
    <w:basedOn w:val="658"/>
    <w:rPr>
      <w:rFonts w:cs="Lucida Sans"/>
    </w:rPr>
  </w:style>
  <w:style w:type="paragraph" w:styleId="660">
    <w:name w:val="Caption"/>
    <w:basedOn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61">
    <w:name w:val="Указатель"/>
    <w:basedOn w:val="621"/>
    <w:qFormat/>
    <w:pPr>
      <w:suppressLineNumbers/>
    </w:pPr>
    <w:rPr>
      <w:rFonts w:cs="Lucida Sans"/>
    </w:rPr>
  </w:style>
  <w:style w:type="paragraph" w:styleId="662">
    <w:name w:val="List Paragraph"/>
    <w:basedOn w:val="621"/>
    <w:uiPriority w:val="34"/>
    <w:qFormat/>
    <w:pPr>
      <w:contextualSpacing/>
      <w:ind w:left="720" w:firstLine="0"/>
      <w:spacing w:before="0" w:after="0"/>
    </w:pPr>
  </w:style>
  <w:style w:type="paragraph" w:styleId="6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Lucida Sans"/>
      <w:color w:val="auto"/>
      <w:sz w:val="20"/>
      <w:szCs w:val="20"/>
      <w:lang w:val="ru-RU" w:eastAsia="zh-CN" w:bidi="ar-SA"/>
    </w:rPr>
  </w:style>
  <w:style w:type="paragraph" w:styleId="664">
    <w:name w:val="Title"/>
    <w:basedOn w:val="62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5">
    <w:name w:val="Subtitle"/>
    <w:basedOn w:val="621"/>
    <w:uiPriority w:val="11"/>
    <w:qFormat/>
    <w:pPr>
      <w:spacing w:before="200" w:after="200"/>
    </w:pPr>
    <w:rPr>
      <w:sz w:val="24"/>
      <w:szCs w:val="24"/>
    </w:rPr>
  </w:style>
  <w:style w:type="paragraph" w:styleId="666">
    <w:name w:val="Quote"/>
    <w:basedOn w:val="621"/>
    <w:uiPriority w:val="29"/>
    <w:qFormat/>
    <w:pPr>
      <w:ind w:left="720" w:right="720" w:firstLine="0"/>
    </w:pPr>
    <w:rPr>
      <w:i/>
    </w:rPr>
  </w:style>
  <w:style w:type="paragraph" w:styleId="667">
    <w:name w:val="Intense Quote"/>
    <w:basedOn w:val="621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8">
    <w:name w:val="Верхний и нижний колонтитулы"/>
    <w:basedOn w:val="621"/>
    <w:qFormat/>
  </w:style>
  <w:style w:type="paragraph" w:styleId="669">
    <w:name w:val="Header"/>
    <w:basedOn w:val="62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70">
    <w:name w:val="Footer"/>
    <w:basedOn w:val="62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71">
    <w:name w:val="footnote text"/>
    <w:basedOn w:val="62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72">
    <w:name w:val="endnote text"/>
    <w:basedOn w:val="62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73">
    <w:name w:val="toc 1"/>
    <w:basedOn w:val="621"/>
    <w:uiPriority w:val="39"/>
    <w:unhideWhenUsed/>
    <w:pPr>
      <w:ind w:left="0" w:right="0" w:firstLine="0"/>
      <w:spacing w:before="0" w:after="57"/>
    </w:pPr>
  </w:style>
  <w:style w:type="paragraph" w:styleId="674">
    <w:name w:val="toc 2"/>
    <w:basedOn w:val="621"/>
    <w:uiPriority w:val="39"/>
    <w:unhideWhenUsed/>
    <w:pPr>
      <w:ind w:left="283" w:right="0" w:firstLine="0"/>
      <w:spacing w:before="0" w:after="57"/>
    </w:pPr>
  </w:style>
  <w:style w:type="paragraph" w:styleId="675">
    <w:name w:val="toc 3"/>
    <w:basedOn w:val="621"/>
    <w:uiPriority w:val="39"/>
    <w:unhideWhenUsed/>
    <w:pPr>
      <w:ind w:left="567" w:right="0" w:firstLine="0"/>
      <w:spacing w:before="0" w:after="57"/>
    </w:pPr>
  </w:style>
  <w:style w:type="paragraph" w:styleId="676">
    <w:name w:val="toc 4"/>
    <w:basedOn w:val="621"/>
    <w:uiPriority w:val="39"/>
    <w:unhideWhenUsed/>
    <w:pPr>
      <w:ind w:left="850" w:right="0" w:firstLine="0"/>
      <w:spacing w:before="0" w:after="57"/>
    </w:pPr>
  </w:style>
  <w:style w:type="paragraph" w:styleId="677">
    <w:name w:val="toc 5"/>
    <w:basedOn w:val="621"/>
    <w:uiPriority w:val="39"/>
    <w:unhideWhenUsed/>
    <w:pPr>
      <w:ind w:left="1134" w:right="0" w:firstLine="0"/>
      <w:spacing w:before="0" w:after="57"/>
    </w:pPr>
  </w:style>
  <w:style w:type="paragraph" w:styleId="678">
    <w:name w:val="toc 6"/>
    <w:basedOn w:val="621"/>
    <w:uiPriority w:val="39"/>
    <w:unhideWhenUsed/>
    <w:pPr>
      <w:ind w:left="1417" w:right="0" w:firstLine="0"/>
      <w:spacing w:before="0" w:after="57"/>
    </w:pPr>
  </w:style>
  <w:style w:type="paragraph" w:styleId="679">
    <w:name w:val="toc 7"/>
    <w:basedOn w:val="621"/>
    <w:uiPriority w:val="39"/>
    <w:unhideWhenUsed/>
    <w:pPr>
      <w:ind w:left="1701" w:right="0" w:firstLine="0"/>
      <w:spacing w:before="0" w:after="57"/>
    </w:pPr>
  </w:style>
  <w:style w:type="paragraph" w:styleId="680">
    <w:name w:val="toc 8"/>
    <w:basedOn w:val="621"/>
    <w:uiPriority w:val="39"/>
    <w:unhideWhenUsed/>
    <w:pPr>
      <w:ind w:left="1984" w:right="0" w:firstLine="0"/>
      <w:spacing w:before="0" w:after="57"/>
    </w:pPr>
  </w:style>
  <w:style w:type="paragraph" w:styleId="681">
    <w:name w:val="toc 9"/>
    <w:basedOn w:val="621"/>
    <w:uiPriority w:val="39"/>
    <w:unhideWhenUsed/>
    <w:pPr>
      <w:ind w:left="2268" w:right="0" w:firstLine="0"/>
      <w:spacing w:before="0" w:after="57"/>
    </w:pPr>
  </w:style>
  <w:style w:type="paragraph" w:styleId="682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Lucida Sans"/>
      <w:color w:val="auto"/>
      <w:sz w:val="20"/>
      <w:szCs w:val="20"/>
      <w:lang w:val="ru-RU" w:eastAsia="zh-CN" w:bidi="ar-SA"/>
    </w:rPr>
  </w:style>
  <w:style w:type="paragraph" w:styleId="683">
    <w:name w:val="table of figures"/>
    <w:basedOn w:val="621"/>
    <w:uiPriority w:val="99"/>
    <w:unhideWhenUsed/>
    <w:qFormat/>
    <w:pPr>
      <w:spacing w:before="0" w:after="0" w:afterAutospacing="0"/>
    </w:pPr>
  </w:style>
  <w:style w:type="paragraph" w:styleId="684">
    <w:name w:val="???????"/>
    <w:qFormat/>
    <w:pPr>
      <w:jc w:val="left"/>
      <w:spacing w:before="0" w:after="0" w:line="200" w:lineRule="atLeast"/>
      <w:widowControl/>
    </w:pPr>
    <w:rPr>
      <w:rFonts w:ascii="Mangal" w:hAnsi="Mangal" w:eastAsia="Batang" w:cs="Mangal"/>
      <w:color w:val="ffffff"/>
      <w:sz w:val="36"/>
      <w:szCs w:val="36"/>
      <w:lang w:val="ru-RU" w:eastAsia="ko-KR" w:bidi="hi-IN"/>
    </w:rPr>
  </w:style>
  <w:style w:type="numbering" w:styleId="685">
    <w:name w:val="Нет списка"/>
    <w:semiHidden/>
    <w:qFormat/>
  </w:style>
  <w:style w:type="numbering" w:styleId="686" w:default="1">
    <w:name w:val="No List"/>
    <w:uiPriority w:val="99"/>
    <w:semiHidden/>
    <w:unhideWhenUsed/>
    <w:qFormat/>
  </w:style>
  <w:style w:type="table" w:styleId="13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slanmo.ru/ooo-areol.html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34</Company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малого и среднего предпринимательства</dc:title>
  <dc:subject/>
  <dc:creator>12</dc:creator>
  <dc:description/>
  <dc:language>ru-RU</dc:language>
  <cp:revision>8</cp:revision>
  <dcterms:created xsi:type="dcterms:W3CDTF">2023-03-30T13:18:00Z</dcterms:created>
  <dcterms:modified xsi:type="dcterms:W3CDTF">2025-03-19T12:06:28Z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34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730895</vt:lpwstr>
  </property>
</Properties>
</file>