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A7" w:rsidRDefault="00747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232C1B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6A3CA7" w:rsidRDefault="00232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Сланцевскон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городское поселение </w:t>
      </w:r>
    </w:p>
    <w:p w:rsidR="00283615" w:rsidRDefault="00232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6A3CA7" w:rsidRDefault="00747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(уточненная информация </w:t>
      </w:r>
      <w:r w:rsidR="00446C5F">
        <w:rPr>
          <w:rFonts w:ascii="Times New Roman" w:hAnsi="Times New Roman"/>
          <w:b/>
          <w:sz w:val="24"/>
          <w:szCs w:val="24"/>
        </w:rPr>
        <w:t>по состоянию на  01.01.2024 года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A3CA7" w:rsidRDefault="006A3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CA7" w:rsidRDefault="00232C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6A3CA7" w:rsidRDefault="006A3CA7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A3CA7" w:rsidRDefault="00232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формирования перечня налоговых расходов и осуществления оценки налоговых расходов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4"/>
          <w:szCs w:val="24"/>
        </w:rPr>
        <w:t xml:space="preserve">от 01.06.2020 № 697-п </w:t>
      </w:r>
      <w:r>
        <w:rPr>
          <w:rFonts w:ascii="Times New Roman" w:hAnsi="Times New Roman"/>
          <w:sz w:val="24"/>
          <w:szCs w:val="24"/>
        </w:rPr>
        <w:t xml:space="preserve">в целях оценки налоговых расходов отделом </w:t>
      </w:r>
      <w:r>
        <w:rPr>
          <w:rFonts w:ascii="Times New Roman" w:hAnsi="Times New Roman"/>
          <w:color w:val="000000"/>
          <w:sz w:val="24"/>
          <w:szCs w:val="24"/>
        </w:rPr>
        <w:t>экономической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политики и инвестиционного развития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Сланцеского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сформированы: </w:t>
      </w:r>
    </w:p>
    <w:p w:rsidR="006A3CA7" w:rsidRDefault="00232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 год и плановый период 2024-2025 годов (постановление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02.02.2023 №</w:t>
      </w:r>
      <w:r w:rsidR="00CD62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155);</w:t>
      </w:r>
    </w:p>
    <w:p w:rsidR="006A3CA7" w:rsidRDefault="00232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паспорта налоговых расходов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 год и плановый период 2024-2025 годов.</w:t>
      </w:r>
    </w:p>
    <w:p w:rsidR="006A3CA7" w:rsidRDefault="00232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26.10.2010 № 139-ГСД «О земельном налоге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области» установлены следующие налоговые льготы:</w:t>
      </w:r>
    </w:p>
    <w:p w:rsidR="006A3CA7" w:rsidRDefault="00232C1B">
      <w:pPr>
        <w:spacing w:after="0"/>
        <w:ind w:left="-57" w:firstLine="90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01.01.2011 п.4 решения совета депутатов от 26.10.2010 № 139-ГСД (с изменениями) освобождены от уплаты земельного налога ветераны и инвалиды Великой Отечественной войны в отношении принадлежащих им земельных участков, находящихся на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городское поселение</w:t>
      </w:r>
    </w:p>
    <w:p w:rsidR="006A3CA7" w:rsidRDefault="00232C1B">
      <w:pPr>
        <w:spacing w:after="0"/>
        <w:ind w:left="-57" w:firstLine="90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налоговой инспекции данной льготой в 2022 году воспользовались</w:t>
      </w:r>
      <w:r w:rsidRPr="003F5E68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 xml:space="preserve"> человека.</w:t>
      </w:r>
    </w:p>
    <w:p w:rsidR="006A3CA7" w:rsidRDefault="00232C1B">
      <w:pPr>
        <w:spacing w:after="0"/>
        <w:ind w:left="-57" w:firstLine="90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 01.11.2019 п. 5.1 решением совета депутатов от 26.10.2010 № 139-ГСД (с изменениями) предоставлена льгота </w:t>
      </w:r>
      <w:r>
        <w:rPr>
          <w:rFonts w:ascii="Times New Roman" w:hAnsi="Times New Roman"/>
          <w:sz w:val="24"/>
          <w:szCs w:val="24"/>
        </w:rPr>
        <w:t>в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налогоплательщика (членов многодетной семьи).</w:t>
      </w:r>
    </w:p>
    <w:p w:rsidR="00232C1B" w:rsidRDefault="00232C1B">
      <w:pPr>
        <w:spacing w:after="0"/>
        <w:ind w:left="-57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налоговой инспекции данной льготой в 2022 году воспользовались</w:t>
      </w:r>
      <w:r w:rsidRPr="003F5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</w:t>
      </w:r>
    </w:p>
    <w:p w:rsidR="006A3CA7" w:rsidRDefault="00232C1B" w:rsidP="00232C1B">
      <w:pPr>
        <w:spacing w:after="0"/>
        <w:ind w:left="-57" w:firstLine="57"/>
        <w:jc w:val="both"/>
      </w:pPr>
      <w:r>
        <w:rPr>
          <w:rFonts w:ascii="Times New Roman" w:hAnsi="Times New Roman"/>
          <w:sz w:val="24"/>
          <w:szCs w:val="24"/>
        </w:rPr>
        <w:t xml:space="preserve"> плательщика.</w:t>
      </w:r>
    </w:p>
    <w:p w:rsidR="006A3CA7" w:rsidRDefault="00232C1B">
      <w:pPr>
        <w:pStyle w:val="a3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выпадающих (недополученных) доходов бюджета в</w:t>
      </w:r>
      <w:r w:rsidRPr="003F5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 предоставления налоговых льгот (налоговых расходов) в 2022 год</w:t>
      </w:r>
      <w:r>
        <w:rPr>
          <w:rFonts w:ascii="Times New Roman" w:hAnsi="Times New Roman"/>
          <w:color w:val="000000" w:themeColor="text1"/>
          <w:sz w:val="24"/>
          <w:szCs w:val="24"/>
        </w:rPr>
        <w:t>у составил 2637 рубля.</w:t>
      </w:r>
    </w:p>
    <w:p w:rsidR="006A3CA7" w:rsidRDefault="006A3CA7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6A3CA7" w:rsidRDefault="00232C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налоговых расходов</w:t>
      </w:r>
    </w:p>
    <w:p w:rsidR="006A3CA7" w:rsidRDefault="00232C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Оценка эффективности налоговых расходов проводится в целях выявления 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6A3CA7" w:rsidRDefault="00232C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налоговых расходов включает:</w:t>
      </w:r>
    </w:p>
    <w:p w:rsidR="006A3CA7" w:rsidRDefault="00232C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оценка целесообразности налоговых расходов;</w:t>
      </w:r>
    </w:p>
    <w:p w:rsidR="006A3CA7" w:rsidRDefault="00232C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оценка результативности налоговых расходов.</w:t>
      </w:r>
    </w:p>
    <w:p w:rsidR="006A3CA7" w:rsidRDefault="006A3CA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3CA7" w:rsidRDefault="00232C1B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целесообразности налогового расхода</w:t>
      </w:r>
    </w:p>
    <w:p w:rsidR="006A3CA7" w:rsidRDefault="00232C1B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6A3CA7" w:rsidRDefault="006A3CA7">
      <w:pPr>
        <w:pStyle w:val="a3"/>
        <w:spacing w:after="0" w:line="240" w:lineRule="auto"/>
        <w:ind w:left="2149"/>
        <w:jc w:val="both"/>
        <w:rPr>
          <w:rFonts w:ascii="Times New Roman" w:hAnsi="Times New Roman"/>
          <w:sz w:val="24"/>
          <w:szCs w:val="24"/>
        </w:rPr>
      </w:pPr>
    </w:p>
    <w:tbl>
      <w:tblPr>
        <w:tblW w:w="105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0"/>
        <w:gridCol w:w="3577"/>
        <w:gridCol w:w="2421"/>
        <w:gridCol w:w="2409"/>
      </w:tblGrid>
      <w:tr w:rsidR="006A3CA7">
        <w:tc>
          <w:tcPr>
            <w:tcW w:w="2150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21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6A3CA7">
        <w:trPr>
          <w:trHeight w:val="3586"/>
        </w:trPr>
        <w:tc>
          <w:tcPr>
            <w:tcW w:w="2150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Земельный налог</w:t>
            </w:r>
          </w:p>
        </w:tc>
        <w:tc>
          <w:tcPr>
            <w:tcW w:w="3577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и инвалиды Великой Отечественной войны</w:t>
            </w:r>
          </w:p>
        </w:tc>
        <w:tc>
          <w:tcPr>
            <w:tcW w:w="2421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Стратегия социально-экономического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/>
                <w:szCs w:val="24"/>
              </w:rPr>
              <w:t>Сланцевский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муниципальный район Ленинградской области на период до 2025., утвержденная решением совета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 Ленинградской области от 20.12.2017 №399-рсд</w:t>
            </w:r>
          </w:p>
          <w:p w:rsidR="006A3CA7" w:rsidRDefault="006A3C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6A3CA7">
        <w:trPr>
          <w:trHeight w:val="3586"/>
        </w:trPr>
        <w:tc>
          <w:tcPr>
            <w:tcW w:w="2150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Земельный налог</w:t>
            </w:r>
          </w:p>
        </w:tc>
        <w:tc>
          <w:tcPr>
            <w:tcW w:w="3577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1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Стратегия социально-экономического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/>
                <w:szCs w:val="24"/>
              </w:rPr>
              <w:t>Сланцевский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муниципальный район Ленинградской области на период до 2025., утвержденная решением совета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Cs w:val="24"/>
              </w:rPr>
              <w:lastRenderedPageBreak/>
              <w:t>района Ленинградской области от 20.12.2017 №399-рсд</w:t>
            </w:r>
          </w:p>
        </w:tc>
        <w:tc>
          <w:tcPr>
            <w:tcW w:w="2409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Повышение уровня и качества жизни граждан, нуждающихся в социальной поддержке</w:t>
            </w:r>
          </w:p>
        </w:tc>
      </w:tr>
    </w:tbl>
    <w:p w:rsidR="006A3CA7" w:rsidRDefault="006A3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A3CA7" w:rsidRDefault="00232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2.1.2.Оценка </w:t>
      </w:r>
      <w:proofErr w:type="spellStart"/>
      <w:r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плательщиками предоставленных льгот</w:t>
      </w:r>
    </w:p>
    <w:p w:rsidR="006A3CA7" w:rsidRDefault="006A3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6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260"/>
        <w:gridCol w:w="1740"/>
        <w:gridCol w:w="2205"/>
      </w:tblGrid>
      <w:tr w:rsidR="006A3CA7">
        <w:tc>
          <w:tcPr>
            <w:tcW w:w="3403" w:type="dxa"/>
            <w:vAlign w:val="center"/>
          </w:tcPr>
          <w:p w:rsidR="006A3CA7" w:rsidRDefault="00232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6A3CA7" w:rsidRDefault="00232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6A3CA7" w:rsidRDefault="00232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</w:t>
            </w:r>
          </w:p>
          <w:p w:rsidR="006A3CA7" w:rsidRDefault="00232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плательщиков (ед.)</w:t>
            </w:r>
          </w:p>
        </w:tc>
        <w:tc>
          <w:tcPr>
            <w:tcW w:w="2205" w:type="dxa"/>
            <w:vAlign w:val="center"/>
          </w:tcPr>
          <w:p w:rsidR="006A3CA7" w:rsidRDefault="00232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6A3CA7">
        <w:tc>
          <w:tcPr>
            <w:tcW w:w="3403" w:type="dxa"/>
          </w:tcPr>
          <w:p w:rsidR="006A3CA7" w:rsidRDefault="00232C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земельного налога ветеранов и инвалидов Великой Отечественной войны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принадлежащих им земельных участков</w:t>
            </w:r>
          </w:p>
        </w:tc>
        <w:tc>
          <w:tcPr>
            <w:tcW w:w="3260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и инвалиды Великой Отечественной войны</w:t>
            </w:r>
          </w:p>
        </w:tc>
        <w:tc>
          <w:tcPr>
            <w:tcW w:w="1740" w:type="dxa"/>
            <w:vMerge w:val="restart"/>
          </w:tcPr>
          <w:p w:rsidR="006A3CA7" w:rsidRDefault="006A3CA7">
            <w:pPr>
              <w:jc w:val="center"/>
            </w:pPr>
          </w:p>
          <w:p w:rsidR="006A3CA7" w:rsidRDefault="006A3CA7">
            <w:pPr>
              <w:jc w:val="center"/>
            </w:pPr>
          </w:p>
          <w:p w:rsidR="006A3CA7" w:rsidRDefault="006A3CA7">
            <w:pPr>
              <w:jc w:val="center"/>
            </w:pPr>
          </w:p>
          <w:p w:rsidR="006A3CA7" w:rsidRDefault="00232C1B">
            <w:pPr>
              <w:jc w:val="center"/>
            </w:pPr>
            <w:r>
              <w:t>2627</w:t>
            </w:r>
          </w:p>
        </w:tc>
        <w:tc>
          <w:tcPr>
            <w:tcW w:w="2205" w:type="dxa"/>
          </w:tcPr>
          <w:p w:rsidR="006A3CA7" w:rsidRDefault="00232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A3CA7">
        <w:tc>
          <w:tcPr>
            <w:tcW w:w="3403" w:type="dxa"/>
          </w:tcPr>
          <w:p w:rsidR="006A3CA7" w:rsidRDefault="00232C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налоговой базы по земельному налогу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</w:tc>
        <w:tc>
          <w:tcPr>
            <w:tcW w:w="3260" w:type="dxa"/>
          </w:tcPr>
          <w:p w:rsidR="006A3CA7" w:rsidRDefault="00232C1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vMerge/>
          </w:tcPr>
          <w:p w:rsidR="006A3CA7" w:rsidRDefault="006A3CA7"/>
        </w:tc>
        <w:tc>
          <w:tcPr>
            <w:tcW w:w="2205" w:type="dxa"/>
          </w:tcPr>
          <w:p w:rsidR="006A3CA7" w:rsidRDefault="00232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</w:tbl>
    <w:p w:rsidR="006A3CA7" w:rsidRDefault="006A3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A7" w:rsidRDefault="006A3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A7" w:rsidRDefault="00232C1B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результативности налоговых расходов</w:t>
      </w:r>
    </w:p>
    <w:p w:rsidR="006A3CA7" w:rsidRDefault="006A3CA7">
      <w:pPr>
        <w:pStyle w:val="a3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6A3CA7" w:rsidRDefault="00232C1B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2.2.1. Оценка вклада налоговой льготы в изменение значения показателя</w:t>
      </w:r>
    </w:p>
    <w:p w:rsidR="006A3CA7" w:rsidRDefault="00232C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(индикатора) достижения целей</w:t>
      </w:r>
      <w:r w:rsidRPr="003F5E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6A3CA7" w:rsidRDefault="006A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CA7" w:rsidRDefault="00232C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Показатели (индикаторы) достижения целей социально-экономической политики по налоговым льготам не отражены в Стратегии социально-экономического развития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муниципальный район Ленинградской области на период до 2025 года.</w:t>
      </w:r>
    </w:p>
    <w:p w:rsidR="006A3CA7" w:rsidRDefault="006A3C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3CA7" w:rsidRDefault="00232C1B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6A3CA7" w:rsidRDefault="006A3CA7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:rsidR="006A3CA7" w:rsidRDefault="00232C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6A3CA7" w:rsidRDefault="006A3C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3CA7" w:rsidRDefault="006A3C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3CA7" w:rsidRDefault="00232C1B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6A3CA7" w:rsidRDefault="006A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CA7" w:rsidRDefault="00232C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района Ленинградской области соответствуют критериям </w:t>
      </w:r>
      <w:proofErr w:type="spellStart"/>
      <w:r>
        <w:rPr>
          <w:rFonts w:ascii="Times New Roman" w:hAnsi="Times New Roman"/>
          <w:sz w:val="24"/>
          <w:szCs w:val="24"/>
        </w:rPr>
        <w:t>целесообразности</w:t>
      </w:r>
      <w:proofErr w:type="gramStart"/>
      <w:r>
        <w:rPr>
          <w:rFonts w:ascii="Times New Roman" w:hAnsi="Times New Roman"/>
          <w:sz w:val="24"/>
          <w:szCs w:val="24"/>
        </w:rPr>
        <w:t>,я</w:t>
      </w:r>
      <w:proofErr w:type="gramEnd"/>
      <w:r>
        <w:rPr>
          <w:rFonts w:ascii="Times New Roman" w:hAnsi="Times New Roman"/>
          <w:sz w:val="24"/>
          <w:szCs w:val="24"/>
        </w:rPr>
        <w:t>вляются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эффективными и подлежат сохранению и применению в 2023-2024году. </w:t>
      </w:r>
    </w:p>
    <w:p w:rsidR="006A3CA7" w:rsidRDefault="006A3C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3CA7" w:rsidRDefault="006A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CA7" w:rsidRDefault="006A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A3CA7" w:rsidSect="006A3C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15" w:rsidRDefault="00283615">
      <w:pPr>
        <w:spacing w:after="0" w:line="240" w:lineRule="auto"/>
      </w:pPr>
      <w:r>
        <w:separator/>
      </w:r>
    </w:p>
  </w:endnote>
  <w:endnote w:type="continuationSeparator" w:id="0">
    <w:p w:rsidR="00283615" w:rsidRDefault="0028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15" w:rsidRDefault="00283615">
      <w:pPr>
        <w:spacing w:after="0" w:line="240" w:lineRule="auto"/>
      </w:pPr>
      <w:r>
        <w:separator/>
      </w:r>
    </w:p>
  </w:footnote>
  <w:footnote w:type="continuationSeparator" w:id="0">
    <w:p w:rsidR="00283615" w:rsidRDefault="00283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D33"/>
    <w:multiLevelType w:val="hybridMultilevel"/>
    <w:tmpl w:val="88024C96"/>
    <w:lvl w:ilvl="0" w:tplc="7AAEE3EE">
      <w:start w:val="1"/>
      <w:numFmt w:val="decimal"/>
      <w:lvlText w:val="%1."/>
      <w:lvlJc w:val="left"/>
      <w:pPr>
        <w:ind w:left="720" w:hanging="360"/>
      </w:pPr>
    </w:lvl>
    <w:lvl w:ilvl="1" w:tplc="DA94E594">
      <w:start w:val="1"/>
      <w:numFmt w:val="lowerLetter"/>
      <w:lvlText w:val="%2."/>
      <w:lvlJc w:val="left"/>
      <w:pPr>
        <w:ind w:left="1440" w:hanging="360"/>
      </w:pPr>
    </w:lvl>
    <w:lvl w:ilvl="2" w:tplc="E1DEAEB6">
      <w:start w:val="1"/>
      <w:numFmt w:val="lowerRoman"/>
      <w:lvlText w:val="%3."/>
      <w:lvlJc w:val="right"/>
      <w:pPr>
        <w:ind w:left="2160" w:hanging="180"/>
      </w:pPr>
    </w:lvl>
    <w:lvl w:ilvl="3" w:tplc="010681B2">
      <w:start w:val="1"/>
      <w:numFmt w:val="decimal"/>
      <w:lvlText w:val="%4."/>
      <w:lvlJc w:val="left"/>
      <w:pPr>
        <w:ind w:left="2880" w:hanging="360"/>
      </w:pPr>
    </w:lvl>
    <w:lvl w:ilvl="4" w:tplc="FDCE6CCE">
      <w:start w:val="1"/>
      <w:numFmt w:val="lowerLetter"/>
      <w:lvlText w:val="%5."/>
      <w:lvlJc w:val="left"/>
      <w:pPr>
        <w:ind w:left="3600" w:hanging="360"/>
      </w:pPr>
    </w:lvl>
    <w:lvl w:ilvl="5" w:tplc="B37E9584">
      <w:start w:val="1"/>
      <w:numFmt w:val="lowerRoman"/>
      <w:lvlText w:val="%6."/>
      <w:lvlJc w:val="right"/>
      <w:pPr>
        <w:ind w:left="4320" w:hanging="180"/>
      </w:pPr>
    </w:lvl>
    <w:lvl w:ilvl="6" w:tplc="59966220">
      <w:start w:val="1"/>
      <w:numFmt w:val="decimal"/>
      <w:lvlText w:val="%7."/>
      <w:lvlJc w:val="left"/>
      <w:pPr>
        <w:ind w:left="5040" w:hanging="360"/>
      </w:pPr>
    </w:lvl>
    <w:lvl w:ilvl="7" w:tplc="052A5FF8">
      <w:start w:val="1"/>
      <w:numFmt w:val="lowerLetter"/>
      <w:lvlText w:val="%8."/>
      <w:lvlJc w:val="left"/>
      <w:pPr>
        <w:ind w:left="5760" w:hanging="360"/>
      </w:pPr>
    </w:lvl>
    <w:lvl w:ilvl="8" w:tplc="31BEA5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E5877"/>
    <w:multiLevelType w:val="multilevel"/>
    <w:tmpl w:val="25F231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509" w:hanging="72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589" w:hanging="1080"/>
      </w:pPr>
    </w:lvl>
    <w:lvl w:ilvl="6">
      <w:start w:val="1"/>
      <w:numFmt w:val="decimal"/>
      <w:lvlText w:val="%1.%2.%3.%4.%5.%6.%7."/>
      <w:lvlJc w:val="left"/>
      <w:pPr>
        <w:ind w:left="4309" w:hanging="1440"/>
      </w:pPr>
    </w:lvl>
    <w:lvl w:ilvl="7">
      <w:start w:val="1"/>
      <w:numFmt w:val="decimal"/>
      <w:lvlText w:val="%1.%2.%3.%4.%5.%6.%7.%8."/>
      <w:lvlJc w:val="left"/>
      <w:pPr>
        <w:ind w:left="4669" w:hanging="1440"/>
      </w:pPr>
    </w:lvl>
    <w:lvl w:ilvl="8">
      <w:start w:val="1"/>
      <w:numFmt w:val="decimal"/>
      <w:lvlText w:val="%1.%2.%3.%4.%5.%6.%7.%8.%9."/>
      <w:lvlJc w:val="left"/>
      <w:pPr>
        <w:ind w:left="538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CA7"/>
    <w:rsid w:val="00232C1B"/>
    <w:rsid w:val="00283615"/>
    <w:rsid w:val="003F5E68"/>
    <w:rsid w:val="00446C5F"/>
    <w:rsid w:val="006A3CA7"/>
    <w:rsid w:val="00747552"/>
    <w:rsid w:val="00AB7483"/>
    <w:rsid w:val="00C65ACD"/>
    <w:rsid w:val="00CD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A3CA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A3CA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A3CA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A3CA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A3CA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A3CA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A3CA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A3CA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A3CA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A3CA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A3CA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6A3CA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A3CA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6A3CA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A3CA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6A3CA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A3CA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A3CA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A3CA7"/>
    <w:pPr>
      <w:ind w:left="720"/>
      <w:contextualSpacing/>
    </w:pPr>
  </w:style>
  <w:style w:type="paragraph" w:styleId="a4">
    <w:name w:val="No Spacing"/>
    <w:uiPriority w:val="1"/>
    <w:qFormat/>
    <w:rsid w:val="006A3CA7"/>
  </w:style>
  <w:style w:type="paragraph" w:styleId="a5">
    <w:name w:val="Title"/>
    <w:basedOn w:val="a"/>
    <w:next w:val="a"/>
    <w:link w:val="a6"/>
    <w:uiPriority w:val="10"/>
    <w:qFormat/>
    <w:rsid w:val="006A3CA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A3CA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A3CA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A3CA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A3CA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A3CA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A3C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A3CA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A3C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A3CA7"/>
  </w:style>
  <w:style w:type="paragraph" w:customStyle="1" w:styleId="Footer">
    <w:name w:val="Footer"/>
    <w:basedOn w:val="a"/>
    <w:link w:val="CaptionChar"/>
    <w:uiPriority w:val="99"/>
    <w:unhideWhenUsed/>
    <w:rsid w:val="006A3C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A3CA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A3CA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A3CA7"/>
  </w:style>
  <w:style w:type="table" w:styleId="ab">
    <w:name w:val="Table Grid"/>
    <w:basedOn w:val="a1"/>
    <w:uiPriority w:val="59"/>
    <w:rsid w:val="006A3CA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A3CA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A3CA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A3CA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A3C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A3C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A3C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A3CA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A3C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A3C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A3C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A3C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A3C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A3C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A3CA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A3C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A3C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A3C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A3C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A3C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A3C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A3C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A3CA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A3CA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A3CA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A3CA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A3CA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A3CA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A3CA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A3CA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A3CA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A3CA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A3CA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A3CA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A3CA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A3CA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A3CA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A3CA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A3CA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A3CA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A3CA7"/>
    <w:rPr>
      <w:sz w:val="18"/>
    </w:rPr>
  </w:style>
  <w:style w:type="character" w:styleId="af">
    <w:name w:val="footnote reference"/>
    <w:uiPriority w:val="99"/>
    <w:unhideWhenUsed/>
    <w:rsid w:val="006A3CA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A3CA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A3CA7"/>
    <w:rPr>
      <w:sz w:val="20"/>
    </w:rPr>
  </w:style>
  <w:style w:type="character" w:styleId="af2">
    <w:name w:val="endnote reference"/>
    <w:uiPriority w:val="99"/>
    <w:semiHidden/>
    <w:unhideWhenUsed/>
    <w:rsid w:val="006A3CA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A3CA7"/>
    <w:pPr>
      <w:spacing w:after="57"/>
    </w:pPr>
  </w:style>
  <w:style w:type="paragraph" w:styleId="21">
    <w:name w:val="toc 2"/>
    <w:basedOn w:val="a"/>
    <w:next w:val="a"/>
    <w:uiPriority w:val="39"/>
    <w:unhideWhenUsed/>
    <w:rsid w:val="006A3CA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A3CA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A3CA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A3CA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A3CA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A3CA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A3CA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A3CA7"/>
    <w:pPr>
      <w:spacing w:after="57"/>
      <w:ind w:left="2268"/>
    </w:pPr>
  </w:style>
  <w:style w:type="paragraph" w:styleId="af3">
    <w:name w:val="TOC Heading"/>
    <w:uiPriority w:val="39"/>
    <w:unhideWhenUsed/>
    <w:rsid w:val="006A3CA7"/>
  </w:style>
  <w:style w:type="paragraph" w:styleId="af4">
    <w:name w:val="table of figures"/>
    <w:basedOn w:val="a"/>
    <w:next w:val="a"/>
    <w:uiPriority w:val="99"/>
    <w:unhideWhenUsed/>
    <w:rsid w:val="006A3CA7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6A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0A7A6-5F41-4FCD-BCBA-13D8C3B6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econ456</cp:lastModifiedBy>
  <cp:revision>6</cp:revision>
  <cp:lastPrinted>2024-01-31T07:56:00Z</cp:lastPrinted>
  <dcterms:created xsi:type="dcterms:W3CDTF">2024-01-25T12:41:00Z</dcterms:created>
  <dcterms:modified xsi:type="dcterms:W3CDTF">2024-01-31T08:02:00Z</dcterms:modified>
  <cp:version>786432</cp:version>
</cp:coreProperties>
</file>