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4C" w:rsidRPr="00810130" w:rsidRDefault="00D7374C" w:rsidP="00D7374C">
      <w:pPr>
        <w:autoSpaceDE w:val="0"/>
        <w:jc w:val="center"/>
        <w:rPr>
          <w:b/>
          <w:sz w:val="26"/>
          <w:szCs w:val="26"/>
        </w:rPr>
      </w:pPr>
      <w:r w:rsidRPr="00810130">
        <w:rPr>
          <w:b/>
          <w:sz w:val="26"/>
          <w:szCs w:val="26"/>
        </w:rPr>
        <w:t>Градостроительный регламент</w:t>
      </w:r>
    </w:p>
    <w:p w:rsidR="00D7374C" w:rsidRDefault="00D7374C" w:rsidP="00D7374C">
      <w:pPr>
        <w:autoSpaceDE w:val="0"/>
        <w:jc w:val="center"/>
        <w:rPr>
          <w:u w:val="single"/>
        </w:rPr>
      </w:pPr>
    </w:p>
    <w:p w:rsidR="00D7374C" w:rsidRDefault="00D7374C" w:rsidP="00D7374C">
      <w:pPr>
        <w:autoSpaceDE w:val="0"/>
        <w:jc w:val="center"/>
        <w:rPr>
          <w:u w:val="single"/>
        </w:rPr>
      </w:pPr>
      <w:r>
        <w:rPr>
          <w:u w:val="single"/>
        </w:rPr>
        <w:t>ЖИЛЫЕ ЗОНЫ</w:t>
      </w:r>
    </w:p>
    <w:p w:rsidR="00D7374C" w:rsidRDefault="00D7374C" w:rsidP="00D7374C">
      <w:pPr>
        <w:autoSpaceDE w:val="0"/>
        <w:jc w:val="center"/>
        <w:rPr>
          <w:u w:val="single"/>
        </w:rPr>
      </w:pPr>
    </w:p>
    <w:p w:rsidR="00D7374C" w:rsidRDefault="00D7374C" w:rsidP="00D7374C">
      <w:pPr>
        <w:snapToGrid w:val="0"/>
        <w:jc w:val="center"/>
        <w:rPr>
          <w:rStyle w:val="WW-1"/>
          <w:rFonts w:eastAsia="SimSun"/>
          <w:color w:val="000000"/>
        </w:rPr>
      </w:pPr>
      <w:r>
        <w:rPr>
          <w:rStyle w:val="WW-1"/>
          <w:rFonts w:eastAsia="SimSun"/>
          <w:color w:val="000000"/>
        </w:rPr>
        <w:t>Ж-1 – ЗОНА ЗАСТРОЙКИ МАЛОЭТАЖНЫМИ И БЛОКИРОВАННЫМИ ЖИЛЫМИ ДОМАМИ</w:t>
      </w:r>
    </w:p>
    <w:p w:rsidR="00D7374C" w:rsidRDefault="00D7374C" w:rsidP="00D7374C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Зона предназначена для застройки многоквартирными малоэтажными  (2-4 этажа) жилыми домами, допускается размещение объектов и культурно-бытового обслуживания населения, преимущественно местного значения, иных объектов согласно градостроительным регламентам.</w:t>
      </w:r>
    </w:p>
    <w:tbl>
      <w:tblPr>
        <w:tblW w:w="0" w:type="auto"/>
        <w:tblInd w:w="-55" w:type="dxa"/>
        <w:tblLayout w:type="fixed"/>
        <w:tblLook w:val="0000"/>
      </w:tblPr>
      <w:tblGrid>
        <w:gridCol w:w="5147"/>
        <w:gridCol w:w="5116"/>
        <w:gridCol w:w="4490"/>
      </w:tblGrid>
      <w:tr w:rsidR="00D7374C" w:rsidTr="005B72E4">
        <w:trPr>
          <w:tblHeader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  <w:jc w:val="center"/>
            </w:pPr>
            <w:r>
              <w:t>Основные виды разрешенного использования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  <w:jc w:val="center"/>
            </w:pPr>
            <w:r>
              <w:t>Условно разрешенные виды использования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D7374C" w:rsidTr="005B72E4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pStyle w:val="ConsPlusNormal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Малоэтажная многоквартирная жилая застройка 2.1.1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pStyle w:val="ConsPlusNormal"/>
              <w:snapToGrid w:val="0"/>
              <w:rPr>
                <w:rFonts w:ascii="Times New Roman" w:hAnsi="Times New Roman"/>
                <w:sz w:val="24"/>
                <w:szCs w:val="24"/>
              </w:rPr>
            </w:pPr>
            <w:bookmarkStart w:id="0" w:name="Par286111"/>
            <w:r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 2.1</w:t>
            </w:r>
            <w:bookmarkEnd w:id="0"/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</w:pPr>
            <w:r>
              <w:t>Земельные участки (территории) общего пользования 12.0</w:t>
            </w:r>
          </w:p>
        </w:tc>
      </w:tr>
      <w:tr w:rsidR="00D7374C" w:rsidTr="005B72E4"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pStyle w:val="ConsPlusNormal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pStyle w:val="ConsPlusNormal"/>
              <w:snapToGrid w:val="0"/>
              <w:rPr>
                <w:rFonts w:ascii="Times New Roman" w:hAnsi="Times New Roman"/>
                <w:sz w:val="24"/>
                <w:szCs w:val="24"/>
              </w:rPr>
            </w:pPr>
            <w:bookmarkStart w:id="1" w:name="Par12621121"/>
            <w:r>
              <w:rPr>
                <w:rFonts w:ascii="Times New Roman" w:hAnsi="Times New Roman"/>
                <w:sz w:val="24"/>
                <w:szCs w:val="24"/>
              </w:rPr>
              <w:t>Передвижное жилье 2.4</w:t>
            </w:r>
            <w:bookmarkEnd w:id="1"/>
          </w:p>
        </w:tc>
        <w:tc>
          <w:tcPr>
            <w:tcW w:w="4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</w:pPr>
          </w:p>
        </w:tc>
      </w:tr>
      <w:tr w:rsidR="00D7374C" w:rsidTr="005B72E4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74C" w:rsidRDefault="00D7374C" w:rsidP="005B72E4">
            <w:pPr>
              <w:snapToGrid w:val="0"/>
            </w:pPr>
            <w:r>
              <w:t>Обслуживание жилой застройки 2.7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pStyle w:val="ConsPlusNormal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гаражного назначения 2.7.1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74C" w:rsidRDefault="00D7374C" w:rsidP="005B72E4">
            <w:pPr>
              <w:snapToGrid w:val="0"/>
            </w:pPr>
          </w:p>
        </w:tc>
      </w:tr>
      <w:tr w:rsidR="00D7374C" w:rsidTr="005B72E4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pStyle w:val="ConsPlusNormal"/>
              <w:snapToGrid w:val="0"/>
              <w:rPr>
                <w:rFonts w:ascii="Times New Roman" w:hAnsi="Times New Roman"/>
                <w:sz w:val="24"/>
                <w:szCs w:val="24"/>
              </w:rPr>
            </w:pPr>
            <w:bookmarkStart w:id="2" w:name="Par186121"/>
            <w:r>
              <w:rPr>
                <w:rFonts w:ascii="Times New Roman" w:hAnsi="Times New Roman"/>
                <w:sz w:val="24"/>
                <w:szCs w:val="24"/>
              </w:rPr>
              <w:t>Общественное управление 3.8</w:t>
            </w:r>
            <w:bookmarkEnd w:id="2"/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Par28611211"/>
            <w:r>
              <w:rPr>
                <w:rFonts w:ascii="Times New Roman" w:hAnsi="Times New Roman"/>
                <w:sz w:val="24"/>
                <w:szCs w:val="24"/>
              </w:rPr>
              <w:t>Развлечения 4.8</w:t>
            </w:r>
            <w:bookmarkEnd w:id="3"/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</w:pPr>
          </w:p>
        </w:tc>
      </w:tr>
      <w:tr w:rsidR="00D7374C" w:rsidTr="005B72E4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pStyle w:val="ConsPlusNormal"/>
              <w:snapToGrid w:val="0"/>
              <w:rPr>
                <w:rFonts w:ascii="Times New Roman" w:hAnsi="Times New Roman"/>
                <w:sz w:val="24"/>
                <w:szCs w:val="24"/>
              </w:rPr>
            </w:pPr>
            <w:bookmarkStart w:id="4" w:name="Par3151211"/>
            <w:bookmarkEnd w:id="4"/>
            <w:r>
              <w:rPr>
                <w:rFonts w:ascii="Times New Roman" w:hAnsi="Times New Roman"/>
                <w:sz w:val="24"/>
                <w:szCs w:val="24"/>
              </w:rPr>
              <w:t>Спорт 5.1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autoSpaceDE w:val="0"/>
              <w:snapToGrid w:val="0"/>
              <w:jc w:val="both"/>
              <w:rPr>
                <w:rFonts w:eastAsia="Times New Roman" w:cs="Times New Roman"/>
              </w:rPr>
            </w:pPr>
            <w:bookmarkStart w:id="5" w:name="Par126211311"/>
            <w:r>
              <w:rPr>
                <w:rFonts w:eastAsia="Times New Roman" w:cs="Times New Roman"/>
              </w:rPr>
              <w:t>Обслуживание автотранспорта  4.9</w:t>
            </w:r>
            <w:bookmarkEnd w:id="5"/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</w:pPr>
          </w:p>
        </w:tc>
      </w:tr>
      <w:tr w:rsidR="00D7374C" w:rsidTr="005B72E4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 8.3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autoSpaceDE w:val="0"/>
              <w:snapToGrid w:val="0"/>
              <w:jc w:val="both"/>
              <w:rPr>
                <w:rFonts w:eastAsia="Times New Roman" w:cs="Times New Roman"/>
              </w:rPr>
            </w:pPr>
            <w:bookmarkStart w:id="6" w:name="Par12621131"/>
            <w:bookmarkEnd w:id="6"/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</w:pPr>
          </w:p>
        </w:tc>
      </w:tr>
      <w:tr w:rsidR="00D7374C" w:rsidTr="005B72E4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огородничества 13.1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</w:pPr>
          </w:p>
        </w:tc>
      </w:tr>
    </w:tbl>
    <w:p w:rsidR="00D7374C" w:rsidRDefault="00D7374C" w:rsidP="00D7374C">
      <w:pPr>
        <w:ind w:firstLine="708"/>
        <w:jc w:val="both"/>
      </w:pPr>
    </w:p>
    <w:p w:rsidR="00D7374C" w:rsidRDefault="00D7374C" w:rsidP="00D7374C">
      <w:pPr>
        <w:ind w:firstLine="708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Градостроительные регламенты территориальных зон в части предельных (максимальных и (или) минимальных) размеров земельных участков и предельных параметров разрешенного строительства, реконструкции объектов капитального строительства. </w:t>
      </w:r>
    </w:p>
    <w:p w:rsidR="00D7374C" w:rsidRDefault="00D7374C" w:rsidP="00D7374C">
      <w:pPr>
        <w:ind w:firstLine="708"/>
        <w:jc w:val="both"/>
      </w:pPr>
    </w:p>
    <w:p w:rsidR="00D7374C" w:rsidRDefault="00D7374C" w:rsidP="00D7374C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Предельный размер земельных участков, расположенных во всех территориальных зонах и не установленный в </w:t>
      </w:r>
      <w:hyperlink r:id="rId5" w:history="1">
        <w:r>
          <w:rPr>
            <w:rStyle w:val="a3"/>
          </w:rPr>
          <w:t>с</w:t>
        </w:r>
      </w:hyperlink>
      <w:proofErr w:type="spellStart"/>
      <w:r>
        <w:t>оответствующих</w:t>
      </w:r>
      <w:proofErr w:type="spellEnd"/>
      <w:r>
        <w:t xml:space="preserve"> таблицах</w:t>
      </w:r>
      <w:r>
        <w:rPr>
          <w:rFonts w:eastAsia="Times New Roman" w:cs="Times New Roman"/>
        </w:rPr>
        <w:t xml:space="preserve">, не может быть менее площади, занимаемой существующим или размещаемым в его границах объектом капитального строительства и обеспечивающей соблюдение установленных строительных, экологических, санитарно-гигиенических, противопожарных и иных правил и нормативов предельных параметров разрешенного строительства, реконструкции объектов капитального строительства, в том числе минимальной доли озеленения земельных участков, минимального количества </w:t>
      </w:r>
      <w:proofErr w:type="spellStart"/>
      <w:r>
        <w:rPr>
          <w:rFonts w:eastAsia="Times New Roman" w:cs="Times New Roman"/>
        </w:rPr>
        <w:t>машино-мест</w:t>
      </w:r>
      <w:proofErr w:type="spellEnd"/>
      <w:r>
        <w:rPr>
          <w:rFonts w:eastAsia="Times New Roman" w:cs="Times New Roman"/>
        </w:rPr>
        <w:t xml:space="preserve"> для хранения автотранспорта на земельных участках. Требования к максимальной высоте не распространяются на антенны, вентиляционные и дымовые трубы и др.</w:t>
      </w:r>
    </w:p>
    <w:p w:rsidR="00D7374C" w:rsidRDefault="00D7374C" w:rsidP="00D7374C">
      <w:pPr>
        <w:jc w:val="both"/>
      </w:pPr>
      <w:r>
        <w:tab/>
        <w:t>1. Для территориальных зон: Ж-1; Ж-2:</w:t>
      </w:r>
    </w:p>
    <w:tbl>
      <w:tblPr>
        <w:tblW w:w="0" w:type="auto"/>
        <w:tblInd w:w="-55" w:type="dxa"/>
        <w:tblLayout w:type="fixed"/>
        <w:tblLook w:val="0000"/>
      </w:tblPr>
      <w:tblGrid>
        <w:gridCol w:w="919"/>
        <w:gridCol w:w="10384"/>
        <w:gridCol w:w="1658"/>
        <w:gridCol w:w="1642"/>
      </w:tblGrid>
      <w:tr w:rsidR="00D7374C" w:rsidTr="005B72E4">
        <w:trPr>
          <w:tblHeader/>
        </w:trPr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</w:pPr>
            <w:r>
              <w:t>Описание параметров градостроительного регламента территориальной зоны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  <w:jc w:val="center"/>
            </w:pPr>
            <w:r>
              <w:t>Наименование территориальной зоны</w:t>
            </w:r>
          </w:p>
        </w:tc>
      </w:tr>
      <w:tr w:rsidR="00D7374C" w:rsidTr="005B72E4">
        <w:trPr>
          <w:tblHeader/>
        </w:trPr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</w:pPr>
          </w:p>
        </w:tc>
        <w:tc>
          <w:tcPr>
            <w:tcW w:w="10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  <w:jc w:val="center"/>
            </w:pPr>
            <w:r>
              <w:t>Ж-1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  <w:jc w:val="center"/>
            </w:pPr>
            <w:r>
              <w:t>Ж-2</w:t>
            </w:r>
          </w:p>
        </w:tc>
      </w:tr>
      <w:tr w:rsidR="00D7374C" w:rsidTr="005B72E4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74C" w:rsidRDefault="00D7374C" w:rsidP="00D7374C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0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74C" w:rsidRDefault="00D7374C" w:rsidP="005B72E4">
            <w:pPr>
              <w:snapToGrid w:val="0"/>
            </w:pPr>
            <w:r>
              <w:t xml:space="preserve">Предельные размеры земельных участков: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  <w:jc w:val="center"/>
            </w:pPr>
          </w:p>
        </w:tc>
      </w:tr>
      <w:tr w:rsidR="00D7374C" w:rsidTr="005B72E4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74C" w:rsidRDefault="00D7374C" w:rsidP="00D7374C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0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74C" w:rsidRDefault="00D7374C" w:rsidP="005B72E4">
            <w:pPr>
              <w:snapToGrid w:val="0"/>
            </w:pPr>
            <w:r>
              <w:t>минимальная площадь земельного участка для индивидуального жилищного строительства 2.1.(м2)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  <w:jc w:val="center"/>
            </w:pPr>
            <w:r>
              <w:t>600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  <w:jc w:val="center"/>
            </w:pPr>
            <w:r>
              <w:t>600</w:t>
            </w:r>
          </w:p>
        </w:tc>
      </w:tr>
      <w:tr w:rsidR="00D7374C" w:rsidTr="005B72E4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74C" w:rsidRDefault="00D7374C" w:rsidP="00D7374C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0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74C" w:rsidRDefault="00D7374C" w:rsidP="005B72E4">
            <w:pPr>
              <w:snapToGrid w:val="0"/>
            </w:pPr>
            <w:r>
              <w:t>максимальная площадь земельного участка для индивидуального жилищного строительства 2.1 (м2)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  <w:jc w:val="center"/>
            </w:pPr>
            <w:r>
              <w:t>2500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  <w:jc w:val="center"/>
            </w:pPr>
            <w:r>
              <w:t>2500</w:t>
            </w:r>
          </w:p>
        </w:tc>
      </w:tr>
      <w:tr w:rsidR="00D7374C" w:rsidTr="005B72E4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74C" w:rsidRDefault="00D7374C" w:rsidP="00D7374C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0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74C" w:rsidRDefault="00D7374C" w:rsidP="005B72E4">
            <w:pPr>
              <w:snapToGrid w:val="0"/>
            </w:pPr>
            <w:r>
              <w:t>минимальная площадь земельного участка для огородничества 13.1 (м2)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  <w:jc w:val="center"/>
            </w:pPr>
            <w:r>
              <w:t>200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  <w:jc w:val="center"/>
            </w:pPr>
            <w:r>
              <w:t>200</w:t>
            </w:r>
          </w:p>
        </w:tc>
      </w:tr>
      <w:tr w:rsidR="00D7374C" w:rsidTr="005B72E4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74C" w:rsidRDefault="00D7374C" w:rsidP="00D7374C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0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74C" w:rsidRDefault="00D7374C" w:rsidP="005B72E4">
            <w:pPr>
              <w:snapToGrid w:val="0"/>
            </w:pPr>
            <w:r>
              <w:t>максимальная площадь земельного участка  для огородничества 13.1 (м2)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  <w:jc w:val="center"/>
            </w:pPr>
            <w:r>
              <w:t>1000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  <w:jc w:val="center"/>
            </w:pPr>
            <w:r>
              <w:t>1000</w:t>
            </w:r>
          </w:p>
        </w:tc>
      </w:tr>
      <w:tr w:rsidR="00D7374C" w:rsidTr="005B72E4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74C" w:rsidRDefault="00D7374C" w:rsidP="00D7374C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0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74C" w:rsidRDefault="00D7374C" w:rsidP="005B72E4">
            <w:pPr>
              <w:snapToGrid w:val="0"/>
            </w:pPr>
            <w:r>
              <w:t>минимальная площадь земельного участка для ведения личного подсобного хозяйства 2.2 (м2)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  <w:jc w:val="center"/>
            </w:pPr>
            <w:r>
              <w:t>-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  <w:jc w:val="center"/>
            </w:pPr>
            <w:r>
              <w:t>1000</w:t>
            </w:r>
          </w:p>
        </w:tc>
      </w:tr>
      <w:tr w:rsidR="00D7374C" w:rsidTr="005B72E4"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74C" w:rsidRDefault="00D7374C" w:rsidP="00D7374C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0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74C" w:rsidRDefault="00D7374C" w:rsidP="005B72E4">
            <w:pPr>
              <w:snapToGrid w:val="0"/>
            </w:pPr>
            <w:r>
              <w:t>максимальная площадь земельного участка для ведения личного подсобного хозяйства 2.2 (м2)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  <w:jc w:val="center"/>
            </w:pPr>
            <w:r>
              <w:t>-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  <w:jc w:val="center"/>
            </w:pPr>
            <w:r>
              <w:t>5000</w:t>
            </w:r>
          </w:p>
        </w:tc>
      </w:tr>
      <w:tr w:rsidR="00D7374C" w:rsidTr="005B72E4"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74C" w:rsidRDefault="00D7374C" w:rsidP="00D7374C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0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74C" w:rsidRDefault="00D7374C" w:rsidP="005B72E4">
            <w:pPr>
              <w:snapToGrid w:val="0"/>
            </w:pPr>
            <w:r>
              <w:t>минимальная площадь земельного участка  для объектов гаражного назначения 2.7.1  (м2)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  <w:jc w:val="center"/>
            </w:pPr>
            <w:r>
              <w:t>24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  <w:jc w:val="center"/>
            </w:pPr>
            <w:r>
              <w:t>24</w:t>
            </w:r>
          </w:p>
        </w:tc>
      </w:tr>
      <w:tr w:rsidR="00D7374C" w:rsidTr="005B72E4"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74C" w:rsidRDefault="00D7374C" w:rsidP="00D7374C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0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74C" w:rsidRDefault="00D7374C" w:rsidP="005B72E4">
            <w:pPr>
              <w:snapToGrid w:val="0"/>
            </w:pPr>
            <w:r>
              <w:t>максимальная площадь земельного участка для объектов гаражного назначения 2.7.1 (м2)</w:t>
            </w:r>
          </w:p>
        </w:tc>
        <w:tc>
          <w:tcPr>
            <w:tcW w:w="3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  <w:jc w:val="center"/>
            </w:pPr>
            <w:r>
              <w:t>не устанавливается</w:t>
            </w:r>
          </w:p>
        </w:tc>
      </w:tr>
      <w:tr w:rsidR="00D7374C" w:rsidTr="005B72E4"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74C" w:rsidRDefault="00D7374C" w:rsidP="00D7374C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0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74C" w:rsidRDefault="00D7374C" w:rsidP="005B72E4">
            <w:pPr>
              <w:snapToGrid w:val="0"/>
            </w:pPr>
            <w:r>
              <w:t>минимальные отступы от границ земельных участков (м)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  <w:jc w:val="center"/>
            </w:pPr>
            <w:r>
              <w:t>3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  <w:jc w:val="center"/>
            </w:pPr>
            <w:r>
              <w:t>3</w:t>
            </w:r>
          </w:p>
        </w:tc>
      </w:tr>
      <w:tr w:rsidR="00D7374C" w:rsidTr="005B72E4"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74C" w:rsidRDefault="00D7374C" w:rsidP="00D7374C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0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74C" w:rsidRDefault="00D7374C" w:rsidP="005B72E4">
            <w:pPr>
              <w:snapToGrid w:val="0"/>
            </w:pPr>
            <w:r>
              <w:t>предельное количество этажей и/или предельная высота зданий, строений, сооружений (м)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  <w:jc w:val="center"/>
            </w:pPr>
            <w:r>
              <w:t>4/16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  <w:jc w:val="center"/>
            </w:pPr>
            <w:r>
              <w:t>3/12</w:t>
            </w:r>
          </w:p>
        </w:tc>
      </w:tr>
      <w:tr w:rsidR="00D7374C" w:rsidTr="005B72E4"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74C" w:rsidRDefault="00D7374C" w:rsidP="00D7374C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0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74C" w:rsidRDefault="00D7374C" w:rsidP="005B72E4">
            <w:pPr>
              <w:snapToGrid w:val="0"/>
            </w:pPr>
            <w:r>
              <w:t xml:space="preserve">максимальный процент застройки в границах земельного участка (%) 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  <w:jc w:val="center"/>
            </w:pPr>
            <w:r>
              <w:t>70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C" w:rsidRDefault="00D7374C" w:rsidP="005B72E4">
            <w:pPr>
              <w:snapToGrid w:val="0"/>
              <w:jc w:val="center"/>
            </w:pPr>
            <w:r>
              <w:t>70</w:t>
            </w:r>
          </w:p>
        </w:tc>
      </w:tr>
    </w:tbl>
    <w:p w:rsidR="00D7374C" w:rsidRDefault="00D7374C" w:rsidP="00D7374C">
      <w:pPr>
        <w:pStyle w:val="a4"/>
        <w:ind w:firstLine="708"/>
        <w:jc w:val="both"/>
      </w:pPr>
      <w:r>
        <w:t>Иные показатели по параметрам застройки зон Ж-1; Ж-2:</w:t>
      </w:r>
    </w:p>
    <w:p w:rsidR="00D7374C" w:rsidRDefault="00D7374C" w:rsidP="00D7374C">
      <w:pPr>
        <w:pStyle w:val="a4"/>
        <w:spacing w:after="0"/>
        <w:ind w:firstLine="708"/>
        <w:jc w:val="both"/>
        <w:rPr>
          <w:rFonts w:cs="Helvetica"/>
        </w:rPr>
      </w:pPr>
      <w:r>
        <w:rPr>
          <w:rFonts w:cs="Arial"/>
        </w:rPr>
        <w:t>При</w:t>
      </w:r>
      <w:r>
        <w:rPr>
          <w:rFonts w:cs="Helvetica"/>
        </w:rPr>
        <w:t xml:space="preserve"> </w:t>
      </w:r>
      <w:r>
        <w:rPr>
          <w:rFonts w:cs="Arial"/>
        </w:rPr>
        <w:t>разделе</w:t>
      </w:r>
      <w:r>
        <w:rPr>
          <w:rFonts w:cs="Helvetica"/>
        </w:rPr>
        <w:t xml:space="preserve"> </w:t>
      </w:r>
      <w:r>
        <w:rPr>
          <w:rFonts w:cs="Arial"/>
        </w:rPr>
        <w:t>земельного</w:t>
      </w:r>
      <w:r>
        <w:rPr>
          <w:rFonts w:cs="Helvetica"/>
        </w:rPr>
        <w:t xml:space="preserve"> </w:t>
      </w:r>
      <w:r>
        <w:rPr>
          <w:rFonts w:cs="Arial"/>
        </w:rPr>
        <w:t>участка</w:t>
      </w:r>
      <w:r>
        <w:rPr>
          <w:rFonts w:cs="Helvetica"/>
        </w:rPr>
        <w:t xml:space="preserve"> </w:t>
      </w:r>
      <w:r>
        <w:rPr>
          <w:rFonts w:cs="Arial"/>
        </w:rPr>
        <w:t>между</w:t>
      </w:r>
      <w:r>
        <w:rPr>
          <w:rFonts w:cs="Helvetica"/>
        </w:rPr>
        <w:t xml:space="preserve"> </w:t>
      </w:r>
      <w:r>
        <w:rPr>
          <w:rFonts w:cs="Arial"/>
        </w:rPr>
        <w:t>совладельцами</w:t>
      </w:r>
      <w:r>
        <w:rPr>
          <w:rFonts w:cs="Helvetica"/>
        </w:rPr>
        <w:t xml:space="preserve"> </w:t>
      </w:r>
      <w:r>
        <w:rPr>
          <w:rFonts w:cs="Arial"/>
        </w:rPr>
        <w:t>домовладения</w:t>
      </w:r>
      <w:r>
        <w:rPr>
          <w:rFonts w:cs="Helvetica"/>
        </w:rPr>
        <w:t xml:space="preserve"> </w:t>
      </w:r>
      <w:r>
        <w:rPr>
          <w:rFonts w:cs="Arial"/>
        </w:rPr>
        <w:t>не</w:t>
      </w:r>
      <w:r>
        <w:rPr>
          <w:rFonts w:cs="Helvetica"/>
        </w:rPr>
        <w:t xml:space="preserve"> </w:t>
      </w:r>
      <w:r>
        <w:rPr>
          <w:rFonts w:cs="Arial"/>
        </w:rPr>
        <w:t>допускается</w:t>
      </w:r>
      <w:r>
        <w:rPr>
          <w:rFonts w:cs="Helvetica"/>
        </w:rPr>
        <w:t xml:space="preserve"> </w:t>
      </w:r>
      <w:r>
        <w:rPr>
          <w:rFonts w:cs="Arial"/>
        </w:rPr>
        <w:t>его</w:t>
      </w:r>
      <w:r>
        <w:rPr>
          <w:rFonts w:cs="Helvetica"/>
        </w:rPr>
        <w:t xml:space="preserve"> </w:t>
      </w:r>
      <w:r>
        <w:rPr>
          <w:rFonts w:cs="Arial"/>
        </w:rPr>
        <w:t>дробления</w:t>
      </w:r>
      <w:r>
        <w:rPr>
          <w:rFonts w:cs="Helvetica"/>
        </w:rPr>
        <w:t xml:space="preserve">, </w:t>
      </w:r>
      <w:r>
        <w:rPr>
          <w:rFonts w:cs="Arial"/>
        </w:rPr>
        <w:t>если</w:t>
      </w:r>
      <w:r>
        <w:rPr>
          <w:rFonts w:cs="Helvetica"/>
        </w:rPr>
        <w:t xml:space="preserve"> </w:t>
      </w:r>
      <w:r>
        <w:rPr>
          <w:rFonts w:cs="Arial"/>
        </w:rPr>
        <w:t>минимальная</w:t>
      </w:r>
      <w:r>
        <w:rPr>
          <w:rFonts w:cs="Helvetica"/>
        </w:rPr>
        <w:t xml:space="preserve"> </w:t>
      </w:r>
      <w:r>
        <w:rPr>
          <w:rFonts w:cs="Arial"/>
        </w:rPr>
        <w:t>площадь</w:t>
      </w:r>
      <w:r>
        <w:rPr>
          <w:rFonts w:cs="Helvetica"/>
        </w:rPr>
        <w:t xml:space="preserve"> </w:t>
      </w:r>
      <w:r>
        <w:rPr>
          <w:rFonts w:cs="Arial"/>
        </w:rPr>
        <w:t>участка</w:t>
      </w:r>
      <w:r>
        <w:rPr>
          <w:rFonts w:cs="Helvetica"/>
        </w:rPr>
        <w:t xml:space="preserve"> </w:t>
      </w:r>
      <w:r>
        <w:rPr>
          <w:rFonts w:cs="Arial"/>
        </w:rPr>
        <w:t>образуется</w:t>
      </w:r>
      <w:r>
        <w:rPr>
          <w:rFonts w:cs="Helvetica"/>
        </w:rPr>
        <w:t xml:space="preserve"> </w:t>
      </w:r>
      <w:r>
        <w:rPr>
          <w:rFonts w:cs="Arial"/>
        </w:rPr>
        <w:t>менее</w:t>
      </w:r>
      <w:r>
        <w:rPr>
          <w:rFonts w:cs="Helvetica"/>
        </w:rPr>
        <w:t xml:space="preserve"> 200 </w:t>
      </w:r>
      <w:r>
        <w:rPr>
          <w:rFonts w:cs="Arial"/>
        </w:rPr>
        <w:t>кв</w:t>
      </w:r>
      <w:r>
        <w:rPr>
          <w:rFonts w:cs="Helvetica"/>
        </w:rPr>
        <w:t xml:space="preserve">. </w:t>
      </w:r>
      <w:r>
        <w:rPr>
          <w:rFonts w:cs="Arial"/>
        </w:rPr>
        <w:t>м</w:t>
      </w:r>
      <w:r>
        <w:rPr>
          <w:rFonts w:cs="Helvetica"/>
        </w:rPr>
        <w:t xml:space="preserve"> </w:t>
      </w:r>
      <w:r>
        <w:rPr>
          <w:rFonts w:cs="Arial"/>
        </w:rPr>
        <w:t>на</w:t>
      </w:r>
      <w:r>
        <w:rPr>
          <w:rFonts w:cs="Helvetica"/>
        </w:rPr>
        <w:t xml:space="preserve"> </w:t>
      </w:r>
      <w:r>
        <w:rPr>
          <w:rFonts w:cs="Arial"/>
        </w:rPr>
        <w:t>каждого</w:t>
      </w:r>
      <w:r>
        <w:rPr>
          <w:rFonts w:cs="Helvetica"/>
        </w:rPr>
        <w:t xml:space="preserve"> </w:t>
      </w:r>
      <w:r>
        <w:rPr>
          <w:rFonts w:cs="Arial"/>
        </w:rPr>
        <w:t>совладельца</w:t>
      </w:r>
      <w:r>
        <w:rPr>
          <w:rFonts w:cs="Helvetica"/>
        </w:rPr>
        <w:t>.</w:t>
      </w:r>
    </w:p>
    <w:p w:rsidR="00D7374C" w:rsidRDefault="00D7374C" w:rsidP="00D7374C">
      <w:pPr>
        <w:pStyle w:val="a4"/>
        <w:spacing w:after="0"/>
        <w:ind w:firstLine="708"/>
        <w:jc w:val="both"/>
      </w:pPr>
      <w:r>
        <w:t>Территории объектов обслуживания населения; требования и параметры по временному хранению индивидуальных транспортных средств, размещению гаражей и открытых автостоянок, требования и параметры к доле озелененной территории земельных участков, регламентируются и устанавливаются нормативами градостроительного проектирования.</w:t>
      </w:r>
    </w:p>
    <w:p w:rsidR="00D7374C" w:rsidRDefault="00D7374C" w:rsidP="00D7374C">
      <w:pPr>
        <w:pStyle w:val="a4"/>
        <w:spacing w:after="0"/>
        <w:jc w:val="both"/>
      </w:pPr>
      <w:r>
        <w:tab/>
        <w:t>Минимальные отступы от границ соседних земельных участков до хозяйственных и прочих строений — 1 м, до построек для содержания скота и птицы — 4 м. 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требований. Не допускается размещение вспомогательных строений (за исключением гаража) перед основным строением со стороны улиц и проездов.</w:t>
      </w:r>
    </w:p>
    <w:p w:rsidR="00D7374C" w:rsidRDefault="00D7374C" w:rsidP="00D7374C">
      <w:r>
        <w:tab/>
      </w:r>
    </w:p>
    <w:p w:rsidR="00D7374C" w:rsidRDefault="00D7374C" w:rsidP="00D7374C">
      <w:pPr>
        <w:autoSpaceDE w:val="0"/>
        <w:snapToGrid w:val="0"/>
        <w:jc w:val="center"/>
        <w:rPr>
          <w:rStyle w:val="WW-1"/>
          <w:rFonts w:eastAsia="SimSun"/>
          <w:color w:val="000000"/>
        </w:rPr>
      </w:pPr>
    </w:p>
    <w:p w:rsidR="001B4CEC" w:rsidRDefault="001B4CEC"/>
    <w:sectPr w:rsidR="001B4CEC" w:rsidSect="00D7374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7374C"/>
    <w:rsid w:val="001B4CEC"/>
    <w:rsid w:val="006E5E97"/>
    <w:rsid w:val="00D7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4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1">
    <w:name w:val="WW-Основной текст1"/>
    <w:basedOn w:val="a0"/>
    <w:rsid w:val="00D7374C"/>
    <w:rPr>
      <w:rFonts w:ascii="Times New Roman" w:eastAsia="Times New Roman" w:hAnsi="Times New Roman" w:cs="Times New Roman"/>
      <w:color w:val="auto"/>
      <w:sz w:val="21"/>
      <w:szCs w:val="21"/>
      <w:lang w:val="ru-RU"/>
    </w:rPr>
  </w:style>
  <w:style w:type="character" w:styleId="a3">
    <w:name w:val="Hyperlink"/>
    <w:rsid w:val="00D7374C"/>
    <w:rPr>
      <w:color w:val="000080"/>
      <w:u w:val="single"/>
      <w:lang/>
    </w:rPr>
  </w:style>
  <w:style w:type="paragraph" w:styleId="a4">
    <w:name w:val="Body Text"/>
    <w:basedOn w:val="a"/>
    <w:link w:val="a5"/>
    <w:rsid w:val="00D7374C"/>
    <w:pPr>
      <w:spacing w:after="120"/>
    </w:pPr>
  </w:style>
  <w:style w:type="character" w:customStyle="1" w:styleId="a5">
    <w:name w:val="Основной текст Знак"/>
    <w:basedOn w:val="a0"/>
    <w:link w:val="a4"/>
    <w:rsid w:val="00D7374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  ConsPlusNormal"/>
    <w:rsid w:val="00D7374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16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E1356D0DFBC381CFAF597C8870370C8A6F68A1C7D926D42172CE34238EB6497B59E2F701A54931sDO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arh5</dc:creator>
  <cp:lastModifiedBy>arh5</cp:lastModifiedBy>
  <cp:revision>1</cp:revision>
  <dcterms:created xsi:type="dcterms:W3CDTF">2023-10-25T07:04:00Z</dcterms:created>
  <dcterms:modified xsi:type="dcterms:W3CDTF">2023-10-25T07:04:00Z</dcterms:modified>
</cp:coreProperties>
</file>