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right"/>
        <w:rPr>
          <w:rFonts w:ascii="Times New Roman CYR" w:hAnsi="Times New Roman CYR" w:eastAsia="Times New Roman" w:cs="Times New Roman"/>
          <w:b/>
          <w:bCs/>
          <w:kern w:val="2"/>
          <w:sz w:val="24"/>
          <w:szCs w:val="28"/>
          <w:lang w:eastAsia="ar-SA"/>
        </w:rPr>
      </w:pPr>
      <w:r>
        <w:rPr>
          <w:rFonts w:ascii="Times New Roman CYR" w:hAnsi="Times New Roman CYR" w:eastAsia="Times New Roman" w:cs="Times New Roman"/>
          <w:b/>
          <w:bCs/>
          <w:kern w:val="2"/>
          <w:sz w:val="24"/>
          <w:szCs w:val="28"/>
          <w:lang w:val="en-US" w:eastAsia="ar-SA"/>
        </w:rPr>
        <w:t>QR</w:t>
      </w:r>
      <w:r>
        <w:rPr>
          <w:rFonts w:ascii="Times New Roman CYR" w:hAnsi="Times New Roman CYR" w:eastAsia="Times New Roman" w:cs="Times New Roman"/>
          <w:b/>
          <w:bCs/>
          <w:kern w:val="2"/>
          <w:sz w:val="24"/>
          <w:szCs w:val="28"/>
          <w:lang w:eastAsia="ar-SA"/>
        </w:rPr>
        <w:t>-код</w:t>
      </w:r>
    </w:p>
    <w:p>
      <w:pPr>
        <w:suppressAutoHyphens/>
        <w:spacing w:after="0" w:line="240" w:lineRule="auto"/>
        <w:jc w:val="right"/>
        <w:rPr>
          <w:rFonts w:ascii="Times New Roman CYR" w:hAnsi="Times New Roman CYR" w:eastAsia="Times New Roman" w:cs="Times New Roman"/>
          <w:b/>
          <w:bCs/>
          <w:kern w:val="2"/>
          <w:sz w:val="24"/>
          <w:szCs w:val="28"/>
          <w:lang w:eastAsia="ar-SA"/>
        </w:rPr>
      </w:pPr>
    </w:p>
    <w:p>
      <w:pPr>
        <w:tabs>
          <w:tab w:val="left" w:pos="205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</w:rPr>
      </w:pPr>
      <w:bookmarkStart w:id="0" w:name="_GoBack"/>
      <w:r>
        <w:rPr>
          <w:rFonts w:ascii="Times New Roman" w:hAnsi="Times New Roman" w:eastAsia="Times New Roman" w:cs="Times New Roman"/>
          <w:b/>
          <w:kern w:val="2"/>
          <w:sz w:val="24"/>
          <w:szCs w:val="24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>
        <w:rPr>
          <w:rFonts w:ascii="Times New Roman CYR" w:hAnsi="Times New Roman CYR" w:eastAsia="Times New Roman" w:cs="Times New Roman"/>
          <w:b/>
          <w:bCs/>
          <w:kern w:val="2"/>
          <w:sz w:val="24"/>
          <w:lang w:eastAsia="ar-SA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bookmarkEnd w:id="0"/>
    </w:p>
    <w:p>
      <w:pPr>
        <w:tabs>
          <w:tab w:val="left" w:pos="2055"/>
        </w:tabs>
        <w:suppressAutoHyphens/>
        <w:spacing w:after="0" w:line="240" w:lineRule="auto"/>
        <w:rPr>
          <w:rFonts w:ascii="Times New Roman" w:hAnsi="Times New Roman" w:eastAsia="Times New Roman" w:cs="Times New Roman"/>
          <w:b/>
          <w:kern w:val="2"/>
          <w:sz w:val="24"/>
          <w:szCs w:val="24"/>
        </w:rPr>
      </w:pPr>
    </w:p>
    <w:p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hAnsi="Times New Roman CYR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 CYR" w:hAnsi="Times New Roman CYR" w:eastAsia="Times New Roman" w:cs="Times New Roman"/>
          <w:kern w:val="2"/>
          <w:sz w:val="24"/>
          <w:szCs w:val="24"/>
          <w:lang w:eastAsia="ar-SA"/>
        </w:rPr>
        <w:t xml:space="preserve">                                                «__» __________ 20 __ г.</w:t>
      </w:r>
    </w:p>
    <w:p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hAnsi="Times New Roman CYR" w:eastAsia="Times New Roman" w:cs="Times New Roman"/>
          <w:kern w:val="2"/>
          <w:sz w:val="20"/>
          <w:szCs w:val="20"/>
          <w:lang w:eastAsia="ar-SA"/>
        </w:rPr>
      </w:pPr>
      <w:r>
        <w:rPr>
          <w:rFonts w:ascii="Times New Roman CYR" w:hAnsi="Times New Roman CYR" w:eastAsia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 CYR" w:hAnsi="Times New Roman CYR" w:eastAsia="Times New Roman" w:cs="Times New Roman"/>
          <w:kern w:val="2"/>
          <w:sz w:val="20"/>
          <w:szCs w:val="20"/>
          <w:lang w:eastAsia="ar-SA"/>
        </w:rPr>
        <w:t>(дата заполнения листа)</w:t>
      </w:r>
    </w:p>
    <w:p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hAnsi="Times New Roman CYR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 CYR" w:hAnsi="Times New Roman CYR" w:eastAsia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«__» час. «__» мин.</w:t>
      </w:r>
    </w:p>
    <w:p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hAnsi="Times New Roman CYR" w:eastAsia="Times New Roman" w:cs="Times New Roman"/>
          <w:kern w:val="2"/>
          <w:sz w:val="20"/>
          <w:szCs w:val="20"/>
          <w:lang w:eastAsia="ar-SA"/>
        </w:rPr>
      </w:pPr>
      <w:r>
        <w:rPr>
          <w:rFonts w:ascii="Times New Roman CYR" w:hAnsi="Times New Roman CYR" w:eastAsia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>
        <w:rPr>
          <w:rFonts w:ascii="Times New Roman CYR" w:hAnsi="Times New Roman CYR" w:eastAsia="Times New Roman" w:cs="Times New Roman"/>
          <w:kern w:val="2"/>
          <w:sz w:val="20"/>
          <w:szCs w:val="20"/>
          <w:lang w:eastAsia="ar-SA"/>
        </w:rPr>
        <w:t>(время заполнения листа)</w:t>
      </w:r>
    </w:p>
    <w:p>
      <w:pPr>
        <w:tabs>
          <w:tab w:val="left" w:pos="2055"/>
        </w:tabs>
        <w:suppressAutoHyphens/>
        <w:spacing w:after="0" w:line="240" w:lineRule="auto"/>
        <w:rPr>
          <w:rFonts w:ascii="Times New Roman" w:hAnsi="Times New Roman" w:eastAsia="Times New Roman" w:cs="Times New Roman"/>
          <w:b/>
          <w:kern w:val="2"/>
          <w:sz w:val="24"/>
          <w:szCs w:val="24"/>
        </w:rPr>
      </w:pPr>
    </w:p>
    <w:p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Calibri" w:cs="Times New Roman"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1.Вид муниципального контроля: </w:t>
      </w:r>
      <w:r>
        <w:rPr>
          <w:rFonts w:ascii="Times New Roman" w:hAnsi="Times New Roman" w:eastAsia="Calibri" w:cs="Times New Roman"/>
          <w:kern w:val="2"/>
          <w:sz w:val="24"/>
          <w:szCs w:val="24"/>
          <w:u w:val="single"/>
          <w:lang w:eastAsia="ar-SA"/>
        </w:rPr>
        <w:t>Муниципальный контроль в сфере благоустройства на территории</w:t>
      </w:r>
      <w:r>
        <w:rPr>
          <w:rFonts w:ascii="Times New Roman CYR" w:hAnsi="Times New Roman CYR" w:eastAsia="Times New Roman" w:cs="Times New Roman"/>
          <w:b/>
          <w:bCs/>
          <w:kern w:val="2"/>
          <w:sz w:val="20"/>
          <w:szCs w:val="20"/>
          <w:lang w:eastAsia="ar-SA"/>
        </w:rPr>
        <w:t xml:space="preserve"> </w:t>
      </w:r>
      <w:r>
        <w:rPr>
          <w:rFonts w:ascii="Times New Roman CYR" w:hAnsi="Times New Roman CYR" w:eastAsia="Times New Roman" w:cs="Times New Roman"/>
          <w:bCs/>
          <w:kern w:val="2"/>
          <w:sz w:val="24"/>
          <w:u w:val="single"/>
          <w:lang w:eastAsia="ar-SA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rFonts w:ascii="Times New Roman" w:hAnsi="Times New Roman" w:eastAsia="Calibri" w:cs="Times New Roman"/>
          <w:bCs/>
          <w:kern w:val="2"/>
          <w:sz w:val="24"/>
          <w:szCs w:val="24"/>
          <w:u w:val="single"/>
          <w:lang w:eastAsia="ar-SA"/>
        </w:rPr>
        <w:t>.</w:t>
      </w:r>
    </w:p>
    <w:p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eastAsia="Calibri" w:cs="Times New Roman"/>
          <w:bCs/>
          <w:kern w:val="2"/>
          <w:sz w:val="24"/>
          <w:szCs w:val="24"/>
          <w:u w:val="single"/>
          <w:lang w:eastAsia="ar-SA"/>
        </w:rPr>
      </w:pP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>2..Наименование юридического лица, фамилия, имя, отчество (при наличии) индивидуального предпринимателя_______________________________________________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>_____________________________________________________________________________</w:t>
      </w:r>
    </w:p>
    <w:p>
      <w:pPr>
        <w:tabs>
          <w:tab w:val="left" w:pos="2055"/>
        </w:tabs>
        <w:suppressAutoHyphens/>
        <w:spacing w:after="0" w:line="240" w:lineRule="auto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         3. Вид деятельности ЮЛ/ИП: _____________________________________________________________________________</w:t>
      </w:r>
    </w:p>
    <w:p>
      <w:pPr>
        <w:tabs>
          <w:tab w:val="left" w:pos="2055"/>
        </w:tabs>
        <w:suppressAutoHyphens/>
        <w:spacing w:after="0" w:line="240" w:lineRule="auto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_____________________________________________________________________________</w:t>
      </w:r>
    </w:p>
    <w:p>
      <w:pPr>
        <w:tabs>
          <w:tab w:val="left" w:pos="2055"/>
        </w:tabs>
        <w:suppressAutoHyphens/>
        <w:spacing w:after="0" w:line="240" w:lineRule="auto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_____________________________________________________________________________</w:t>
      </w:r>
    </w:p>
    <w:p>
      <w:pPr>
        <w:tabs>
          <w:tab w:val="left" w:pos="205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(указываются вид (виды) деятельности юридических лиц,</w:t>
      </w:r>
    </w:p>
    <w:p>
      <w:pPr>
        <w:tabs>
          <w:tab w:val="left" w:pos="205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>
      <w:pPr>
        <w:tabs>
          <w:tab w:val="left" w:pos="2055"/>
        </w:tabs>
        <w:suppressAutoHyphens/>
        <w:spacing w:after="0" w:line="240" w:lineRule="auto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        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предусмот-рено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_________________________________________________________________________________________________________________________________________________________         </w:t>
      </w:r>
    </w:p>
    <w:p>
      <w:pPr>
        <w:suppressAutoHyphens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5. Наименование органа муниципального контроля:</w:t>
      </w:r>
      <w:r>
        <w:rPr>
          <w:rFonts w:ascii="Times New Roman" w:hAnsi="Times New Roman" w:eastAsia="Times New Roman" w:cs="Times New Roman"/>
          <w:color w:val="0000FF"/>
          <w:ker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     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           7. Реквизиты постановления руководителя органа муниципального контроля о проведении проверки_____________________________________________________________________________________________________________________________________________________________________________________________________________________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      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проверок_______________________________________________________________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>_____________________________________________________________________________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       </w:t>
      </w:r>
    </w:p>
    <w:p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10. Иные необходимые данные, установленные положением об организации и про-ведения муниципального контроля</w:t>
      </w:r>
      <w:r>
        <w:rPr>
          <w:rFonts w:ascii="Times New Roman" w:hAnsi="Times New Roman" w:eastAsia="Calibri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в сфере благоустройства на территории</w:t>
      </w:r>
      <w:r>
        <w:rPr>
          <w:rFonts w:ascii="Calibri" w:hAnsi="Calibri" w:eastAsia="Calibri" w:cs="Times New Roman"/>
          <w:b/>
          <w:bCs/>
          <w:lang w:eastAsia="en-US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lang w:eastAsia="en-US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административным  регламентом  осуществления  муниципального контроля в сфере благоустройства на территории </w:t>
      </w:r>
      <w:r>
        <w:rPr>
          <w:rFonts w:ascii="Times New Roman" w:hAnsi="Times New Roman" w:eastAsia="Calibri" w:cs="Times New Roman"/>
          <w:bCs/>
          <w:sz w:val="24"/>
          <w:lang w:eastAsia="en-US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______________________________________________________________________________</w:t>
      </w:r>
    </w:p>
    <w:p>
      <w:pPr>
        <w:spacing w:after="0" w:line="240" w:lineRule="auto"/>
        <w:jc w:val="both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Calibri" w:hAnsi="Calibri" w:eastAsia="Calibri" w:cs="Times New Roman"/>
        </w:rPr>
        <w:t>______________________________________________________________________________</w:t>
      </w:r>
      <w:r>
        <w:rPr>
          <w:rFonts w:ascii="Calibri" w:hAnsi="Calibri" w:eastAsia="Calibri" w:cs="Times New Roman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46"/>
        <w:gridCol w:w="232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eastAsia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18"/>
                <w:szCs w:val="18"/>
                <w:lang w:eastAsia="ar-SA"/>
              </w:rPr>
              <w:t>"В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r>
              <w:fldChar w:fldCharType="begin"/>
            </w:r>
            <w:r>
              <w:instrText xml:space="preserve"> HYPERLINK "consultantplus://offline/ref=E38EC38C12B034803344894B7A2E8B63EBF4447DE8AEFD9D074230E6E0250733DABB34439ACC8FC61EF81453A48BA792EFE3931DBCEDECB6o5nAJ" </w:instrText>
            </w:r>
            <w:r>
              <w:fldChar w:fldCharType="separate"/>
            </w:r>
            <w:r>
              <w:rPr>
                <w:rFonts w:ascii="Times New Roman CYR" w:hAnsi="Times New Roman CYR" w:eastAsia="Times New Roman" w:cs="Times New Roman"/>
                <w:color w:val="0000FF"/>
                <w:kern w:val="2"/>
                <w:sz w:val="18"/>
                <w:szCs w:val="18"/>
                <w:lang w:eastAsia="ar-SA"/>
              </w:rPr>
              <w:t>статья 40</w:t>
            </w:r>
            <w:r>
              <w:rPr>
                <w:rFonts w:ascii="Times New Roman CYR" w:hAnsi="Times New Roman CYR" w:eastAsia="Times New Roman" w:cs="Times New Roman"/>
                <w:color w:val="0000FF"/>
                <w:kern w:val="2"/>
                <w:sz w:val="18"/>
                <w:szCs w:val="18"/>
                <w:lang w:eastAsia="ar-SA"/>
              </w:rPr>
              <w:fldChar w:fldCharType="end"/>
            </w:r>
            <w:r>
              <w:rPr>
                <w:rFonts w:ascii="Times New Roman CYR" w:hAnsi="Times New Roman CYR" w:eastAsia="Times New Roman" w:cs="Times New Roman"/>
                <w:kern w:val="2"/>
                <w:sz w:val="18"/>
                <w:szCs w:val="18"/>
                <w:lang w:eastAsia="ar-SA"/>
              </w:rP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46" w:type="dxa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 CYR" w:hAnsi="Times New Roman CYR" w:eastAsia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25" w:type="dxa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eastAsia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position w:val="-101"/>
                <w:sz w:val="28"/>
                <w:szCs w:val="28"/>
              </w:rPr>
              <w:drawing>
                <wp:inline distT="0" distB="0" distL="0" distR="0">
                  <wp:extent cx="1392555" cy="1467485"/>
                  <wp:effectExtent l="0" t="0" r="17145" b="1841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</w:pPr>
    </w:p>
    <w:p>
      <w:pPr>
        <w:suppressAutoHyphens/>
        <w:spacing w:after="0" w:line="240" w:lineRule="auto"/>
        <w:rPr>
          <w:rFonts w:ascii="Times New Roman CYR" w:hAnsi="Times New Roman CYR" w:eastAsia="Times New Roman" w:cs="Times New Roman"/>
          <w:kern w:val="2"/>
          <w:sz w:val="20"/>
          <w:szCs w:val="20"/>
        </w:rPr>
        <w:sectPr>
          <w:footerReference r:id="rId5" w:type="default"/>
          <w:footerReference r:id="rId6" w:type="even"/>
          <w:pgSz w:w="11906" w:h="16838"/>
          <w:pgMar w:top="142" w:right="851" w:bottom="1134" w:left="1701" w:header="0" w:footer="709" w:gutter="0"/>
          <w:cols w:space="708" w:num="1"/>
          <w:titlePg/>
          <w:docGrid w:linePitch="360" w:charSpace="0"/>
        </w:sect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</w:rPr>
      </w:pPr>
    </w:p>
    <w:tbl>
      <w:tblPr>
        <w:tblStyle w:val="8"/>
        <w:tblW w:w="15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260"/>
        <w:gridCol w:w="5190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 CYR" w:hAnsi="Times New Roman CYR" w:eastAsia="Times New Roman" w:cs="Times New Roman"/>
                <w:b/>
                <w:color w:val="0000FF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Реквизиты нормативных правовых актов, 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-41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Ответы на вопросы</w:t>
            </w:r>
            <w:r>
              <w:rPr>
                <w:rFonts w:ascii="Times New Roman CYR" w:hAnsi="Times New Roman CYR" w:eastAsia="Calibri" w:cs="Times New Roman"/>
                <w:b/>
                <w:kern w:val="2"/>
                <w:sz w:val="24"/>
                <w:szCs w:val="24"/>
                <w:vertAlign w:val="superscript"/>
                <w:lang w:eastAsia="ar-SA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4" w:type="dxa"/>
            <w:gridSpan w:val="3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Уборка территории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пп.1-5,пп.11,12,13,19,20,21</w:t>
            </w:r>
            <w:r>
              <w:rPr>
                <w:rFonts w:hint="default" w:ascii="Times New Roman CYR" w:hAnsi="Times New Roman CYR" w:eastAsia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ст.3.1 гл.3 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области, 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val="ru-RU" w:eastAsia="ar-SA"/>
              </w:rPr>
              <w:t>утверждённых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 решением Совета депутатов  муниципального образования Сланцевское городское поселение Сланцевского 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val="ru-RU" w:eastAsia="ar-SA"/>
              </w:rPr>
              <w:t>муниципального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 района Ленинградской области </w:t>
            </w:r>
            <w:r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от 2</w:t>
            </w:r>
            <w:r>
              <w:rPr>
                <w:rFonts w:hint="default"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val="ru-RU" w:eastAsia="ar-SA"/>
              </w:rPr>
              <w:t>5</w:t>
            </w:r>
            <w:r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.10.202</w:t>
            </w:r>
            <w:r>
              <w:rPr>
                <w:rFonts w:hint="default"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№ </w:t>
            </w:r>
            <w:r>
              <w:rPr>
                <w:rFonts w:hint="default"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val="ru-RU" w:eastAsia="ar-SA"/>
              </w:rPr>
              <w:t>207</w:t>
            </w:r>
            <w:r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-гсд (далее – 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 Правил благоустройства</w:t>
            </w:r>
            <w:r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);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Обеспечивается ли восстановление территорий и нарушенных элементов благоустройства после строительных, ремонтных,земляных и иных работ, а также содержание в надлежащем состоянии коммуникаций,водосточных канав и др.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пп.14.15.16.17.18, ст.3.1, 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пп.3.2.3, ст.3.2 ,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ст.3.6 гл.3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пп.6,7 ст.3.1</w:t>
            </w:r>
            <w:r>
              <w:rPr>
                <w:rFonts w:hint="default" w:ascii="Times New Roman CYR" w:hAnsi="Times New Roman CYR" w:eastAsia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гл.3  Правил благоустройства 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val="ru-RU" w:eastAsia="ar-SA"/>
              </w:rPr>
              <w:t>п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п.10 ст.3.1</w:t>
            </w:r>
            <w:r>
              <w:rPr>
                <w:rFonts w:ascii="Times New Roman CYR" w:hAnsi="Times New Roman CYR" w:eastAsia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гл.3 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4" w:type="dxa"/>
            <w:gridSpan w:val="3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Ремонт и содержание зданий и сооружений, малых архитектурных форм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 xml:space="preserve">П.3.3.1,3.3.6,ст.3.3, гл.3 Правил благоустройства 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П.3.3.7-3.3.16,ст.3.3, гл.3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4" w:type="dxa"/>
            <w:gridSpan w:val="3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Содержание и демонтаж некапитальных объектов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Обеспечивается ли своевременное содержание и качественная очистка и уборка принадлежащих на праве собственности или ином вещном праве некапитальные объекты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п.3.8.1-3.8.3 ст.3.8 гл.3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4" w:type="dxa"/>
            <w:gridSpan w:val="3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>Содержание мест производства строительных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jc w:val="both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Обеспечивается ли своевременное 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</w:t>
            </w: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ст.3.9, гл.3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4" w:type="dxa"/>
            <w:gridSpan w:val="3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Содержание индивидуальных гаражей, стоянок маломерных судов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Выполняются ли условия содержания индивидуальных гаражей и стоянок маломерных судов в соответствии с установленными требованиями</w:t>
            </w:r>
          </w:p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ст.5.6 гл.5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4" w:type="dxa"/>
            <w:gridSpan w:val="3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Содержание домашних животных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гл.6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4" w:type="dxa"/>
            <w:gridSpan w:val="3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Содержание и охрана зеленых насождений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>
            <w:pPr>
              <w:suppressAutoHyphens/>
              <w:spacing w:after="0" w:line="240" w:lineRule="auto"/>
              <w:ind w:left="-180" w:right="-2" w:hanging="29"/>
              <w:jc w:val="center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6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Выполняются ли условия содержания и охраны зеленых насаждений в соответствии с установленными требованиями</w:t>
            </w:r>
          </w:p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>
            <w:pPr>
              <w:suppressAutoHyphens/>
              <w:spacing w:after="0" w:line="240" w:lineRule="auto"/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eastAsia="Times New Roman" w:cs="Times New Roman"/>
                <w:kern w:val="2"/>
                <w:sz w:val="24"/>
                <w:szCs w:val="24"/>
                <w:lang w:eastAsia="ar-SA"/>
              </w:rPr>
              <w:t>П.8.2.2-8.2.12 Ст. 8.2гл.8 Правил благоустройства</w:t>
            </w:r>
          </w:p>
        </w:tc>
        <w:tc>
          <w:tcPr>
            <w:tcW w:w="2644" w:type="dxa"/>
          </w:tcPr>
          <w:p>
            <w:pPr>
              <w:suppressAutoHyphens/>
              <w:spacing w:after="0" w:line="240" w:lineRule="auto"/>
              <w:ind w:left="-106" w:right="1580"/>
              <w:jc w:val="center"/>
              <w:rPr>
                <w:rFonts w:ascii="Times New Roman CYR" w:hAnsi="Times New Roman CYR" w:eastAsia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</w:rPr>
      </w:pPr>
    </w:p>
    <w:p>
      <w:pPr>
        <w:suppressAutoHyphens/>
        <w:spacing w:after="0" w:line="240" w:lineRule="auto"/>
        <w:rPr>
          <w:rFonts w:ascii="Calibri" w:hAnsi="Calibri" w:eastAsia="Calibri" w:cs="Times New Roman"/>
          <w:kern w:val="2"/>
          <w:sz w:val="20"/>
          <w:szCs w:val="20"/>
          <w:lang w:eastAsia="ar-SA"/>
        </w:rPr>
      </w:pPr>
      <w:r>
        <w:rPr>
          <w:rFonts w:ascii="Calibri" w:hAnsi="Calibri" w:eastAsia="Calibri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hAnsi="Times New Roman" w:eastAsia="Calibri" w:cs="Times New Roman"/>
          <w:kern w:val="2"/>
          <w:sz w:val="20"/>
          <w:szCs w:val="20"/>
          <w:lang w:eastAsia="ar-SA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rPr>
          <w:rFonts w:ascii="Calibri" w:hAnsi="Calibri" w:eastAsia="Calibri" w:cs="Times New Roman"/>
          <w:kern w:val="2"/>
          <w:sz w:val="20"/>
          <w:szCs w:val="20"/>
          <w:lang w:eastAsia="ar-SA"/>
        </w:rPr>
        <w:t xml:space="preserve"> 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/>
        <w:spacing w:after="0" w:line="240" w:lineRule="auto"/>
        <w:ind w:left="-142"/>
        <w:jc w:val="center"/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  <w:t>(пояснения и дополнения по контрольным вопросам, содержащимся в перечне)</w:t>
      </w:r>
    </w:p>
    <w:p>
      <w:pPr>
        <w:suppressAutoHyphens/>
        <w:spacing w:after="0" w:line="240" w:lineRule="auto"/>
        <w:ind w:left="-142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8"/>
          <w:szCs w:val="28"/>
        </w:rPr>
        <w:t>________________________________________________________                                _______                              __________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  <w:t>(должность и ФИО должностного лица, проводящего плановую проверку  и                                                                        (подпись)                                                    (дата)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  <w:t>заполнившего проверочный лист)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8"/>
          <w:szCs w:val="28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8"/>
          <w:szCs w:val="28"/>
        </w:rPr>
        <w:t>________________________________________________________                                _______                              __________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  <w:t>(должность и ФИО должностного лица юридического лица,                                                                                                   (подпись)                                                    (дата)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  <w:t>ФИО индивидуального предпринимателя присутствовавшего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kern w:val="2"/>
          <w:sz w:val="20"/>
          <w:szCs w:val="20"/>
        </w:rPr>
        <w:t>при заполнении проверочного листа)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</w:rPr>
      </w:pPr>
    </w:p>
    <w:p>
      <w:pPr>
        <w:spacing w:after="0" w:line="240" w:lineRule="auto"/>
        <w:ind w:left="907" w:hanging="90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6838" w:h="11906" w:orient="landscape"/>
      <w:pgMar w:top="1701" w:right="568" w:bottom="850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5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6"/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2"/>
    <w:footnote w:id="3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rFonts w:cs="Times New Roman"/>
      <w:vertAlign w:val="superscript"/>
    </w:rPr>
  </w:style>
  <w:style w:type="character" w:styleId="5">
    <w:name w:val="page number"/>
    <w:basedOn w:val="2"/>
    <w:qFormat/>
    <w:uiPriority w:val="0"/>
    <w:rPr>
      <w:rFonts w:cs="Times New Roman"/>
    </w:rPr>
  </w:style>
  <w:style w:type="paragraph" w:styleId="6">
    <w:name w:val="footnote text"/>
    <w:basedOn w:val="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2023-03-24T09:19:41Z</dcterms:created>
  <dc:creator>gkh10</dc:creator>
  <cp:lastModifiedBy>gkh10</cp:lastModifiedBy>
  <dcterms:modified xsi:type="dcterms:W3CDTF">2023-03-24T09:20:02Z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14386C04F2B74A95A05BCA741376770B</vt:lpwstr>
  </property>
</Properties>
</file>