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8781" w14:textId="77777777" w:rsidR="00C04491" w:rsidRDefault="00380B2A">
      <w:pPr>
        <w:spacing w:after="0" w:line="240" w:lineRule="auto"/>
        <w:jc w:val="center"/>
        <w:rPr>
          <w:rFonts w:ascii="Times New Roman" w:hAnsi="Times New Roman"/>
          <w:sz w:val="24"/>
        </w:rPr>
      </w:pPr>
      <w:r>
        <w:rPr>
          <w:rFonts w:ascii="Times New Roman" w:hAnsi="Times New Roman"/>
          <w:sz w:val="24"/>
        </w:rPr>
        <w:t>Пояснительная записка</w:t>
      </w:r>
    </w:p>
    <w:p w14:paraId="0BD2397B" w14:textId="77777777" w:rsidR="00C04491" w:rsidRDefault="00380B2A">
      <w:pPr>
        <w:spacing w:after="0" w:line="240" w:lineRule="auto"/>
        <w:jc w:val="center"/>
        <w:rPr>
          <w:rFonts w:ascii="Times New Roman" w:hAnsi="Times New Roman"/>
          <w:sz w:val="24"/>
        </w:rPr>
      </w:pPr>
      <w:r>
        <w:rPr>
          <w:rFonts w:ascii="Times New Roman" w:hAnsi="Times New Roman"/>
          <w:sz w:val="24"/>
        </w:rPr>
        <w:t xml:space="preserve"> к отчету о реализации муниципальной программы «Развитие культуры, спорта и молодежной политики на территории Сланцевского муниципального района» на                                2020 – 2025 годы, утвержденной постановлением администрации                                                   от 30.10.2019 г. № 1708-</w:t>
      </w:r>
      <w:proofErr w:type="gramStart"/>
      <w:r>
        <w:rPr>
          <w:rFonts w:ascii="Times New Roman" w:hAnsi="Times New Roman"/>
          <w:sz w:val="24"/>
        </w:rPr>
        <w:t>п  (</w:t>
      </w:r>
      <w:proofErr w:type="gramEnd"/>
      <w:r>
        <w:rPr>
          <w:rFonts w:ascii="Times New Roman" w:hAnsi="Times New Roman"/>
          <w:sz w:val="24"/>
        </w:rPr>
        <w:t>с последующими изменениями)</w:t>
      </w:r>
    </w:p>
    <w:p w14:paraId="1AF3E074" w14:textId="77777777" w:rsidR="00C04491" w:rsidRDefault="00380B2A">
      <w:pPr>
        <w:spacing w:after="0" w:line="240" w:lineRule="auto"/>
        <w:jc w:val="center"/>
        <w:rPr>
          <w:rFonts w:ascii="Times New Roman" w:hAnsi="Times New Roman"/>
          <w:sz w:val="24"/>
        </w:rPr>
      </w:pPr>
      <w:r>
        <w:rPr>
          <w:rFonts w:ascii="Times New Roman" w:hAnsi="Times New Roman"/>
          <w:sz w:val="24"/>
        </w:rPr>
        <w:t>за 2022 год</w:t>
      </w:r>
    </w:p>
    <w:p w14:paraId="18F68188" w14:textId="77777777" w:rsidR="00C04491" w:rsidRDefault="00C04491">
      <w:pPr>
        <w:spacing w:after="0" w:line="240" w:lineRule="auto"/>
        <w:ind w:firstLine="709"/>
        <w:jc w:val="both"/>
        <w:rPr>
          <w:rFonts w:ascii="Times New Roman" w:hAnsi="Times New Roman"/>
          <w:sz w:val="24"/>
        </w:rPr>
      </w:pPr>
    </w:p>
    <w:p w14:paraId="43D40B82" w14:textId="77777777" w:rsidR="00C04491" w:rsidRDefault="00380B2A">
      <w:pPr>
        <w:pStyle w:val="a3"/>
        <w:spacing w:before="0" w:after="0"/>
        <w:ind w:firstLine="709"/>
        <w:jc w:val="both"/>
      </w:pPr>
      <w:r>
        <w:t>Реализация мероприятий муниципальной программы «Развитие культуры, спорта и молодежной политики на территории Сланцевского муниципального района» на                   2020-2025 годы, утвержденной постановлением администрации от 30.10.2019г.                               № 1708-п (с последующими изменениями), в 2022 году осуществлялась администрацией Сланцевского муниципального района в партнерстве с администрациями поселений района, учреждениями культуры, физической культуры и спорта, спортивными общественными объединениями.</w:t>
      </w:r>
    </w:p>
    <w:p w14:paraId="38CA508B" w14:textId="77777777" w:rsidR="00C04491" w:rsidRDefault="00380B2A">
      <w:pPr>
        <w:spacing w:after="0" w:line="240" w:lineRule="auto"/>
        <w:ind w:firstLine="720"/>
        <w:jc w:val="both"/>
        <w:rPr>
          <w:rFonts w:ascii="Times New Roman" w:hAnsi="Times New Roman"/>
          <w:sz w:val="24"/>
        </w:rPr>
      </w:pPr>
      <w:r>
        <w:rPr>
          <w:rFonts w:ascii="Times New Roman" w:hAnsi="Times New Roman"/>
          <w:sz w:val="24"/>
        </w:rPr>
        <w:t xml:space="preserve">Исполнителями программы являются МКУК «Сланцевская </w:t>
      </w:r>
      <w:proofErr w:type="spellStart"/>
      <w:r>
        <w:rPr>
          <w:rFonts w:ascii="Times New Roman" w:hAnsi="Times New Roman"/>
          <w:sz w:val="24"/>
        </w:rPr>
        <w:t>межпоселенческая</w:t>
      </w:r>
      <w:proofErr w:type="spellEnd"/>
      <w:r>
        <w:rPr>
          <w:rFonts w:ascii="Times New Roman" w:hAnsi="Times New Roman"/>
          <w:sz w:val="24"/>
        </w:rPr>
        <w:t xml:space="preserve"> центральная районная библиотека», МКУ «Физкультурно-оздоровительный комплекс «Сланцы», МКУ «Физкультурно-оздоровительный комплекс Сланцевского муниципального района».</w:t>
      </w:r>
    </w:p>
    <w:p w14:paraId="4480C7ED"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 xml:space="preserve">Решение поставленных в муниципальной Программе задач достигается посредством реализации федерального </w:t>
      </w:r>
      <w:proofErr w:type="gramStart"/>
      <w:r>
        <w:rPr>
          <w:rFonts w:ascii="Times New Roman" w:hAnsi="Times New Roman"/>
          <w:sz w:val="24"/>
        </w:rPr>
        <w:t>проекта,  комплексов</w:t>
      </w:r>
      <w:proofErr w:type="gramEnd"/>
      <w:r>
        <w:rPr>
          <w:rFonts w:ascii="Times New Roman" w:hAnsi="Times New Roman"/>
          <w:sz w:val="24"/>
        </w:rPr>
        <w:t xml:space="preserve"> процессных мероприятий:</w:t>
      </w:r>
    </w:p>
    <w:p w14:paraId="1B82AA5D" w14:textId="77777777" w:rsidR="00C04491" w:rsidRDefault="00380B2A">
      <w:pPr>
        <w:pStyle w:val="a7"/>
        <w:numPr>
          <w:ilvl w:val="0"/>
          <w:numId w:val="1"/>
        </w:numPr>
        <w:jc w:val="both"/>
        <w:rPr>
          <w:rFonts w:ascii="Times New Roman" w:hAnsi="Times New Roman"/>
          <w:b/>
          <w:sz w:val="24"/>
        </w:rPr>
      </w:pPr>
      <w:r>
        <w:rPr>
          <w:rFonts w:ascii="Times New Roman" w:hAnsi="Times New Roman"/>
          <w:b/>
          <w:sz w:val="24"/>
        </w:rPr>
        <w:t>Федеральный проект «Культурная среда»:</w:t>
      </w:r>
    </w:p>
    <w:p w14:paraId="7ECE6E66"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Федеральный проект "Культурная среда" направлен на повышение качества жизни граждан Ленинградской области путем модернизации инфраструктуры в сфере культуры и реновации организаций культуры.</w:t>
      </w:r>
    </w:p>
    <w:p w14:paraId="506E3D3C" w14:textId="77777777" w:rsidR="00C04491" w:rsidRDefault="00380B2A">
      <w:pPr>
        <w:spacing w:after="0" w:line="240" w:lineRule="auto"/>
        <w:ind w:firstLine="709"/>
        <w:jc w:val="both"/>
      </w:pPr>
      <w:r>
        <w:rPr>
          <w:rFonts w:ascii="Times New Roman" w:hAnsi="Times New Roman"/>
          <w:sz w:val="24"/>
        </w:rPr>
        <w:t>Проект включает в себя создание модельных библиотек в муниципальных образованиях Ленинградской области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 проводится в отношении участников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w:t>
      </w:r>
    </w:p>
    <w:p w14:paraId="302FFC24"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Среди главных задач нацпроекта — повышение качества жизни и доступности культурных услуг как в крупных городах, так и в небольших населенных пунктах. Равный доступ к информации и знаниям в непосредственной близости от места жительства, новые услуги, высокоскоростной Интернет и различные интеллектуальные способы проведения досуга в комфортном модном пространстве — все это стало реальным благодаря библиотекам нового поколения. В модельных библиотеках предусмотрены автоматизированные системы, все они подключены к ресурсам НЭБ, внедряются станции самостоятельной книговыдачи и электронные читательские билеты. Кроме того, в учреждениях создаются все условия для обслуживания людей с ограниченными возможностями здоровья.</w:t>
      </w:r>
    </w:p>
    <w:p w14:paraId="3BE8C6A6" w14:textId="77777777" w:rsidR="005D510C" w:rsidRDefault="00380B2A" w:rsidP="005D510C">
      <w:pPr>
        <w:pStyle w:val="docdata"/>
        <w:tabs>
          <w:tab w:val="left" w:pos="567"/>
        </w:tabs>
        <w:spacing w:before="0" w:beforeAutospacing="0" w:after="0" w:afterAutospacing="0"/>
        <w:ind w:firstLine="567"/>
        <w:jc w:val="both"/>
      </w:pPr>
      <w:r w:rsidRPr="00380B2A">
        <w:t xml:space="preserve">Муниципальное казенное учреждение культуры «Сланцевская </w:t>
      </w:r>
      <w:proofErr w:type="spellStart"/>
      <w:r w:rsidRPr="00380B2A">
        <w:t>межпоселенческая</w:t>
      </w:r>
      <w:proofErr w:type="spellEnd"/>
      <w:r w:rsidRPr="00380B2A">
        <w:t xml:space="preserve"> центральная районная библиотека» в 2021 году приняла участие и победила в федеральном конкурсе на создание в 2022 году модельных муниципальных библиотек в рамках национального проекта «Культура». Для модернизации библиотеки из федерального бюджета выделено 10 млн. рублей.</w:t>
      </w:r>
      <w:r w:rsidR="005D510C">
        <w:t xml:space="preserve"> На средства гранта было модернизировано пространство библиотеки, приобретено новое современное оборудование, обновлён книжный фонд и 22 сентября 2022 года торжественно открыта вторая модельная библиотека в городе. Об интересе </w:t>
      </w:r>
      <w:proofErr w:type="spellStart"/>
      <w:r w:rsidR="005D510C">
        <w:t>сланцевчан</w:t>
      </w:r>
      <w:proofErr w:type="spellEnd"/>
      <w:r w:rsidR="005D510C">
        <w:t xml:space="preserve"> к обновленной библиотеке говорят цифры: количество новых читателей (период октябрь – декабрь 2022 года) выросло в три раза по сравнению с прошлым годом. </w:t>
      </w:r>
      <w:r w:rsidR="005D510C" w:rsidRPr="00E461C4">
        <w:t>Благодаря участию в национальном проекте «Культура» библиотечный фонд пополнился на 2136 экземпляров новых книг на сумму 1 033 027,34 рублей федерального бюджета.</w:t>
      </w:r>
    </w:p>
    <w:p w14:paraId="6C19926A" w14:textId="77777777" w:rsidR="005D510C" w:rsidRPr="007A13A7" w:rsidRDefault="005D510C" w:rsidP="005D510C">
      <w:pPr>
        <w:pStyle w:val="docdata"/>
        <w:tabs>
          <w:tab w:val="left" w:pos="567"/>
        </w:tabs>
        <w:spacing w:before="0" w:beforeAutospacing="0" w:after="0" w:afterAutospacing="0"/>
      </w:pPr>
      <w:r>
        <w:lastRenderedPageBreak/>
        <w:tab/>
      </w:r>
      <w:r w:rsidRPr="007A13A7">
        <w:t xml:space="preserve">В рамках реализации национального проекта были оказаны следующие услуги: Обучение на курсах повышения квалификации сотрудников МКУК СМЦРБ в количестве 5 чел. – 90 ,7 тыс. </w:t>
      </w:r>
      <w:proofErr w:type="spellStart"/>
      <w:proofErr w:type="gramStart"/>
      <w:r w:rsidRPr="007A13A7">
        <w:t>руб.Так</w:t>
      </w:r>
      <w:proofErr w:type="spellEnd"/>
      <w:proofErr w:type="gramEnd"/>
      <w:r w:rsidRPr="007A13A7">
        <w:t xml:space="preserve"> же осуществлялись закупки товаров и услуг конкурентными способами, путем проведения электронных аукционов: </w:t>
      </w:r>
    </w:p>
    <w:p w14:paraId="2C12CA9F" w14:textId="77777777" w:rsidR="005D510C" w:rsidRPr="007A13A7" w:rsidRDefault="005D510C" w:rsidP="005D510C">
      <w:pPr>
        <w:pStyle w:val="docdata"/>
        <w:numPr>
          <w:ilvl w:val="0"/>
          <w:numId w:val="3"/>
        </w:numPr>
        <w:tabs>
          <w:tab w:val="left" w:pos="567"/>
        </w:tabs>
        <w:spacing w:before="0" w:beforeAutospacing="0" w:after="0" w:afterAutospacing="0"/>
      </w:pPr>
      <w:r w:rsidRPr="007A13A7">
        <w:t xml:space="preserve">Приобретение оборудования (в том числе сплит система, видеокамера, компьютерная </w:t>
      </w:r>
      <w:proofErr w:type="gramStart"/>
      <w:r>
        <w:t xml:space="preserve">техника)  </w:t>
      </w:r>
      <w:r w:rsidRPr="007A13A7">
        <w:t>–</w:t>
      </w:r>
      <w:proofErr w:type="gramEnd"/>
      <w:r w:rsidRPr="007A13A7">
        <w:t xml:space="preserve"> 1 504 ,8 тыс. руб.</w:t>
      </w:r>
    </w:p>
    <w:p w14:paraId="67F3EEA1" w14:textId="77777777" w:rsidR="005D510C" w:rsidRPr="007A13A7" w:rsidRDefault="005D510C" w:rsidP="005D510C">
      <w:pPr>
        <w:pStyle w:val="docdata"/>
        <w:numPr>
          <w:ilvl w:val="0"/>
          <w:numId w:val="3"/>
        </w:numPr>
        <w:tabs>
          <w:tab w:val="left" w:pos="567"/>
        </w:tabs>
        <w:spacing w:before="0" w:beforeAutospacing="0" w:after="0" w:afterAutospacing="0"/>
      </w:pPr>
      <w:r w:rsidRPr="007A13A7">
        <w:t xml:space="preserve">Поставка книжной продукции – 1 033,1 </w:t>
      </w:r>
      <w:proofErr w:type="spellStart"/>
      <w:r w:rsidRPr="007A13A7">
        <w:t>тыс.руб</w:t>
      </w:r>
      <w:proofErr w:type="spellEnd"/>
      <w:r w:rsidRPr="007A13A7">
        <w:t>.</w:t>
      </w:r>
    </w:p>
    <w:p w14:paraId="14169186" w14:textId="77777777" w:rsidR="005D510C" w:rsidRPr="007A13A7" w:rsidRDefault="005D510C" w:rsidP="005D510C">
      <w:pPr>
        <w:pStyle w:val="docdata"/>
        <w:numPr>
          <w:ilvl w:val="0"/>
          <w:numId w:val="3"/>
        </w:numPr>
        <w:tabs>
          <w:tab w:val="left" w:pos="567"/>
        </w:tabs>
        <w:spacing w:before="0" w:beforeAutospacing="0" w:after="0" w:afterAutospacing="0"/>
      </w:pPr>
      <w:r w:rsidRPr="007A13A7">
        <w:t xml:space="preserve">Приобретение мебели – 1 931,3 </w:t>
      </w:r>
      <w:proofErr w:type="spellStart"/>
      <w:r w:rsidRPr="007A13A7">
        <w:t>тыс.руб</w:t>
      </w:r>
      <w:proofErr w:type="spellEnd"/>
      <w:r w:rsidRPr="007A13A7">
        <w:t>.</w:t>
      </w:r>
    </w:p>
    <w:p w14:paraId="40D97EE5" w14:textId="77777777" w:rsidR="005D510C" w:rsidRPr="007A13A7" w:rsidRDefault="005D510C" w:rsidP="005D510C">
      <w:pPr>
        <w:pStyle w:val="docdata"/>
        <w:numPr>
          <w:ilvl w:val="0"/>
          <w:numId w:val="3"/>
        </w:numPr>
        <w:tabs>
          <w:tab w:val="left" w:pos="567"/>
        </w:tabs>
        <w:spacing w:before="0" w:beforeAutospacing="0" w:after="0" w:afterAutospacing="0"/>
      </w:pPr>
      <w:r w:rsidRPr="007A13A7">
        <w:t xml:space="preserve">Проведение текущего ремонта в помещениях публичной библиотеки – 5 015,7 </w:t>
      </w:r>
      <w:proofErr w:type="spellStart"/>
      <w:r w:rsidRPr="007A13A7">
        <w:t>тыс.руб</w:t>
      </w:r>
      <w:proofErr w:type="spellEnd"/>
      <w:r w:rsidRPr="007A13A7">
        <w:t>.</w:t>
      </w:r>
    </w:p>
    <w:p w14:paraId="72E60063" w14:textId="77777777" w:rsidR="005D510C" w:rsidRPr="007A13A7" w:rsidRDefault="005D510C" w:rsidP="005D510C">
      <w:pPr>
        <w:pStyle w:val="docdata"/>
        <w:numPr>
          <w:ilvl w:val="0"/>
          <w:numId w:val="3"/>
        </w:numPr>
        <w:tabs>
          <w:tab w:val="left" w:pos="567"/>
        </w:tabs>
        <w:spacing w:before="0" w:beforeAutospacing="0" w:after="0" w:afterAutospacing="0"/>
      </w:pPr>
      <w:r w:rsidRPr="007A13A7">
        <w:t>Приобретение программного обеспечения – 264 ,5 тыс. руб.</w:t>
      </w:r>
    </w:p>
    <w:p w14:paraId="7CA9D710" w14:textId="77777777" w:rsidR="005D510C" w:rsidRPr="007A13A7" w:rsidRDefault="005D510C" w:rsidP="005D510C">
      <w:pPr>
        <w:pStyle w:val="docdata"/>
        <w:numPr>
          <w:ilvl w:val="0"/>
          <w:numId w:val="3"/>
        </w:numPr>
        <w:tabs>
          <w:tab w:val="left" w:pos="567"/>
        </w:tabs>
        <w:spacing w:before="0" w:beforeAutospacing="0" w:after="0" w:afterAutospacing="0"/>
      </w:pPr>
      <w:r w:rsidRPr="007A13A7">
        <w:t>Поставка элементов навигационной системы – 159,9 тыс. руб.</w:t>
      </w:r>
    </w:p>
    <w:p w14:paraId="1AAC7FD2" w14:textId="77777777" w:rsidR="00C04491" w:rsidRPr="00380B2A" w:rsidRDefault="00C04491">
      <w:pPr>
        <w:pStyle w:val="a3"/>
        <w:spacing w:before="0" w:after="0"/>
        <w:ind w:firstLine="567"/>
        <w:jc w:val="both"/>
        <w:rPr>
          <w:color w:val="FF0000"/>
        </w:rPr>
      </w:pPr>
    </w:p>
    <w:p w14:paraId="66B04A44" w14:textId="77777777" w:rsidR="00C04491" w:rsidRDefault="00C04491">
      <w:pPr>
        <w:pStyle w:val="a7"/>
        <w:ind w:left="0" w:firstLine="567"/>
        <w:jc w:val="both"/>
        <w:rPr>
          <w:rFonts w:ascii="Times New Roman" w:hAnsi="Times New Roman"/>
          <w:sz w:val="24"/>
        </w:rPr>
      </w:pPr>
    </w:p>
    <w:p w14:paraId="141E0EA3" w14:textId="77777777" w:rsidR="00C04491" w:rsidRDefault="00380B2A">
      <w:pPr>
        <w:pStyle w:val="a7"/>
        <w:numPr>
          <w:ilvl w:val="0"/>
          <w:numId w:val="1"/>
        </w:numPr>
        <w:ind w:left="0" w:firstLine="567"/>
        <w:jc w:val="both"/>
        <w:rPr>
          <w:rFonts w:ascii="Times New Roman" w:hAnsi="Times New Roman"/>
          <w:b/>
          <w:sz w:val="24"/>
        </w:rPr>
      </w:pPr>
      <w:r>
        <w:rPr>
          <w:rFonts w:ascii="Times New Roman" w:hAnsi="Times New Roman"/>
          <w:b/>
          <w:sz w:val="24"/>
        </w:rPr>
        <w:t>«Развитие культуры на территории Сланцевского муниципального района».</w:t>
      </w:r>
    </w:p>
    <w:p w14:paraId="60244753" w14:textId="77777777" w:rsidR="00C04491" w:rsidRDefault="00380B2A">
      <w:pPr>
        <w:spacing w:after="0" w:line="240" w:lineRule="auto"/>
        <w:ind w:firstLine="567"/>
        <w:jc w:val="both"/>
        <w:rPr>
          <w:rFonts w:ascii="Times New Roman" w:hAnsi="Times New Roman"/>
          <w:sz w:val="24"/>
        </w:rPr>
      </w:pPr>
      <w:r>
        <w:rPr>
          <w:rFonts w:ascii="Times New Roman" w:hAnsi="Times New Roman"/>
          <w:sz w:val="24"/>
        </w:rPr>
        <w:t xml:space="preserve">В отчетном периоде осуществлялась текущая деятельность муниципального казенного учреждения культуры «Сланцевская </w:t>
      </w:r>
      <w:proofErr w:type="spellStart"/>
      <w:r>
        <w:rPr>
          <w:rFonts w:ascii="Times New Roman" w:hAnsi="Times New Roman"/>
          <w:sz w:val="24"/>
        </w:rPr>
        <w:t>межпоселенческая</w:t>
      </w:r>
      <w:proofErr w:type="spellEnd"/>
      <w:r>
        <w:rPr>
          <w:rFonts w:ascii="Times New Roman" w:hAnsi="Times New Roman"/>
          <w:sz w:val="24"/>
        </w:rPr>
        <w:t xml:space="preserve"> центральная районная библиотека».</w:t>
      </w:r>
    </w:p>
    <w:p w14:paraId="6AD11943"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В рамках мероприятий осуществлялось</w:t>
      </w:r>
      <w:r w:rsidR="005D510C">
        <w:rPr>
          <w:rFonts w:ascii="Times New Roman" w:hAnsi="Times New Roman"/>
          <w:sz w:val="24"/>
        </w:rPr>
        <w:t>:</w:t>
      </w:r>
      <w:r>
        <w:rPr>
          <w:rFonts w:ascii="Times New Roman" w:hAnsi="Times New Roman"/>
          <w:sz w:val="24"/>
        </w:rPr>
        <w:t xml:space="preserve"> поддержка творческих инициатив, библиотечное обслуживания </w:t>
      </w:r>
      <w:proofErr w:type="gramStart"/>
      <w:r>
        <w:rPr>
          <w:rFonts w:ascii="Times New Roman" w:hAnsi="Times New Roman"/>
          <w:sz w:val="24"/>
        </w:rPr>
        <w:t>населения  Сланцевского</w:t>
      </w:r>
      <w:proofErr w:type="gramEnd"/>
      <w:r>
        <w:rPr>
          <w:rFonts w:ascii="Times New Roman" w:hAnsi="Times New Roman"/>
          <w:sz w:val="24"/>
        </w:rPr>
        <w:t xml:space="preserve"> района, сохранение кадрового потенциала, комплектование книжных фондов и др. </w:t>
      </w:r>
    </w:p>
    <w:p w14:paraId="72C2FE92"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 xml:space="preserve">Осуществлялись мероприятия по участию в государственной </w:t>
      </w:r>
      <w:proofErr w:type="gramStart"/>
      <w:r>
        <w:rPr>
          <w:rFonts w:ascii="Times New Roman" w:hAnsi="Times New Roman"/>
          <w:sz w:val="24"/>
        </w:rPr>
        <w:t>программе  «</w:t>
      </w:r>
      <w:proofErr w:type="gramEnd"/>
      <w:r>
        <w:rPr>
          <w:rFonts w:ascii="Times New Roman" w:hAnsi="Times New Roman"/>
          <w:sz w:val="24"/>
        </w:rPr>
        <w:t>Развитие культуры в Ленинградской области». Заключены соглашения на предоставление субсидий из областного бюджета на реализацию следующих направлений деятельности:</w:t>
      </w:r>
    </w:p>
    <w:p w14:paraId="3DAD2226" w14:textId="77777777" w:rsidR="00C04491" w:rsidRDefault="00380B2A">
      <w:pPr>
        <w:spacing w:after="0" w:line="240" w:lineRule="auto"/>
        <w:ind w:firstLine="709"/>
        <w:jc w:val="both"/>
        <w:rPr>
          <w:rFonts w:ascii="Times New Roman" w:hAnsi="Times New Roman"/>
          <w:sz w:val="24"/>
        </w:rPr>
      </w:pPr>
      <w:r>
        <w:rPr>
          <w:rFonts w:ascii="Times New Roman" w:hAnsi="Times New Roman"/>
          <w:sz w:val="24"/>
        </w:rPr>
        <w:t>- Обеспечение выплат стимулирующего характера работникам муниципальных учреждений культуры Сланцевского</w:t>
      </w:r>
      <w:r w:rsidR="005D510C">
        <w:rPr>
          <w:rFonts w:ascii="Times New Roman" w:hAnsi="Times New Roman"/>
          <w:sz w:val="24"/>
        </w:rPr>
        <w:t xml:space="preserve"> муниципального </w:t>
      </w:r>
      <w:proofErr w:type="gramStart"/>
      <w:r w:rsidR="005D510C">
        <w:rPr>
          <w:rFonts w:ascii="Times New Roman" w:hAnsi="Times New Roman"/>
          <w:sz w:val="24"/>
        </w:rPr>
        <w:t>района  –</w:t>
      </w:r>
      <w:proofErr w:type="gramEnd"/>
      <w:r w:rsidR="005D510C">
        <w:rPr>
          <w:rFonts w:ascii="Times New Roman" w:hAnsi="Times New Roman"/>
          <w:sz w:val="24"/>
        </w:rPr>
        <w:t xml:space="preserve"> 13 454,8</w:t>
      </w:r>
      <w:r>
        <w:rPr>
          <w:rFonts w:ascii="Times New Roman" w:hAnsi="Times New Roman"/>
          <w:sz w:val="24"/>
        </w:rPr>
        <w:t xml:space="preserve"> тыс. руб.;</w:t>
      </w:r>
    </w:p>
    <w:p w14:paraId="3603D011" w14:textId="77777777" w:rsidR="00C04491" w:rsidRDefault="00380B2A">
      <w:pPr>
        <w:spacing w:after="0" w:line="240" w:lineRule="auto"/>
        <w:ind w:firstLine="720"/>
        <w:jc w:val="both"/>
        <w:rPr>
          <w:rFonts w:ascii="Times New Roman" w:hAnsi="Times New Roman"/>
          <w:sz w:val="24"/>
        </w:rPr>
      </w:pPr>
      <w:r>
        <w:rPr>
          <w:rFonts w:ascii="Times New Roman" w:hAnsi="Times New Roman"/>
          <w:sz w:val="24"/>
        </w:rPr>
        <w:t xml:space="preserve">- Комплектование книжных </w:t>
      </w:r>
      <w:proofErr w:type="gramStart"/>
      <w:r>
        <w:rPr>
          <w:rFonts w:ascii="Times New Roman" w:hAnsi="Times New Roman"/>
          <w:sz w:val="24"/>
        </w:rPr>
        <w:t>фондов  –</w:t>
      </w:r>
      <w:proofErr w:type="gramEnd"/>
      <w:r>
        <w:rPr>
          <w:rFonts w:ascii="Times New Roman" w:hAnsi="Times New Roman"/>
          <w:sz w:val="24"/>
        </w:rPr>
        <w:t xml:space="preserve"> 199,9 тыс. руб.</w:t>
      </w:r>
    </w:p>
    <w:p w14:paraId="4B51E1DC" w14:textId="77777777" w:rsidR="00C04491" w:rsidRDefault="00380B2A">
      <w:pPr>
        <w:spacing w:after="0" w:line="240" w:lineRule="auto"/>
        <w:ind w:firstLine="720"/>
        <w:jc w:val="both"/>
        <w:rPr>
          <w:rFonts w:ascii="Times New Roman" w:hAnsi="Times New Roman"/>
          <w:sz w:val="24"/>
        </w:rPr>
      </w:pPr>
      <w:r>
        <w:rPr>
          <w:rFonts w:ascii="Times New Roman" w:hAnsi="Times New Roman"/>
          <w:sz w:val="24"/>
        </w:rPr>
        <w:t>- Формирование доступной среды жизне</w:t>
      </w:r>
      <w:r w:rsidR="005D510C">
        <w:rPr>
          <w:rFonts w:ascii="Times New Roman" w:hAnsi="Times New Roman"/>
          <w:sz w:val="24"/>
        </w:rPr>
        <w:t xml:space="preserve">деятельности для </w:t>
      </w:r>
      <w:proofErr w:type="gramStart"/>
      <w:r w:rsidR="005D510C">
        <w:rPr>
          <w:rFonts w:ascii="Times New Roman" w:hAnsi="Times New Roman"/>
          <w:sz w:val="24"/>
        </w:rPr>
        <w:t>инвалидов  -</w:t>
      </w:r>
      <w:proofErr w:type="gramEnd"/>
      <w:r w:rsidR="005D510C">
        <w:rPr>
          <w:rFonts w:ascii="Times New Roman" w:hAnsi="Times New Roman"/>
          <w:sz w:val="24"/>
        </w:rPr>
        <w:t xml:space="preserve"> 365</w:t>
      </w:r>
      <w:r>
        <w:rPr>
          <w:rFonts w:ascii="Times New Roman" w:hAnsi="Times New Roman"/>
          <w:sz w:val="24"/>
        </w:rPr>
        <w:t>,</w:t>
      </w:r>
      <w:r w:rsidR="005D510C">
        <w:rPr>
          <w:rFonts w:ascii="Times New Roman" w:hAnsi="Times New Roman"/>
          <w:sz w:val="24"/>
        </w:rPr>
        <w:t>7</w:t>
      </w:r>
      <w:r>
        <w:rPr>
          <w:rFonts w:ascii="Times New Roman" w:hAnsi="Times New Roman"/>
          <w:sz w:val="24"/>
        </w:rPr>
        <w:t xml:space="preserve"> тыс. руб.</w:t>
      </w:r>
    </w:p>
    <w:p w14:paraId="1F528BEA" w14:textId="5EA32E52" w:rsidR="00C04491" w:rsidRDefault="005D510C">
      <w:pPr>
        <w:spacing w:after="0" w:line="240" w:lineRule="auto"/>
        <w:ind w:firstLine="425"/>
        <w:jc w:val="both"/>
        <w:rPr>
          <w:rFonts w:ascii="Times New Roman" w:hAnsi="Times New Roman"/>
          <w:sz w:val="24"/>
        </w:rPr>
      </w:pPr>
      <w:r>
        <w:rPr>
          <w:rFonts w:ascii="Times New Roman" w:hAnsi="Times New Roman"/>
          <w:sz w:val="24"/>
        </w:rPr>
        <w:t>По состоянию на 01.01.2023</w:t>
      </w:r>
      <w:r w:rsidR="00380B2A">
        <w:rPr>
          <w:rFonts w:ascii="Times New Roman" w:hAnsi="Times New Roman"/>
          <w:sz w:val="24"/>
        </w:rPr>
        <w:t xml:space="preserve"> года осуществляется деятельность </w:t>
      </w:r>
      <w:r w:rsidR="00912415" w:rsidRPr="00912415">
        <w:rPr>
          <w:rFonts w:ascii="Times New Roman" w:hAnsi="Times New Roman"/>
          <w:sz w:val="24"/>
        </w:rPr>
        <w:t xml:space="preserve">149 </w:t>
      </w:r>
      <w:r w:rsidR="00380B2A">
        <w:rPr>
          <w:rFonts w:ascii="Times New Roman" w:hAnsi="Times New Roman"/>
          <w:sz w:val="24"/>
        </w:rPr>
        <w:t xml:space="preserve">клубных </w:t>
      </w:r>
      <w:proofErr w:type="gramStart"/>
      <w:r w:rsidR="00380B2A">
        <w:rPr>
          <w:rFonts w:ascii="Times New Roman" w:hAnsi="Times New Roman"/>
          <w:sz w:val="24"/>
        </w:rPr>
        <w:t>формирований,  в</w:t>
      </w:r>
      <w:proofErr w:type="gramEnd"/>
      <w:r w:rsidR="00380B2A">
        <w:rPr>
          <w:rFonts w:ascii="Times New Roman" w:hAnsi="Times New Roman"/>
          <w:sz w:val="24"/>
        </w:rPr>
        <w:t xml:space="preserve"> которых </w:t>
      </w:r>
      <w:r w:rsidR="00380B2A" w:rsidRPr="00912415">
        <w:rPr>
          <w:rFonts w:ascii="Times New Roman" w:hAnsi="Times New Roman"/>
          <w:sz w:val="24"/>
        </w:rPr>
        <w:t>занимается 2</w:t>
      </w:r>
      <w:r w:rsidRPr="00912415">
        <w:rPr>
          <w:rFonts w:ascii="Times New Roman" w:hAnsi="Times New Roman"/>
          <w:sz w:val="24"/>
        </w:rPr>
        <w:t>67</w:t>
      </w:r>
      <w:r w:rsidR="008951C5" w:rsidRPr="008951C5">
        <w:rPr>
          <w:rFonts w:ascii="Times New Roman" w:hAnsi="Times New Roman"/>
          <w:sz w:val="24"/>
        </w:rPr>
        <w:t>3</w:t>
      </w:r>
      <w:r w:rsidR="00380B2A" w:rsidRPr="00912415">
        <w:rPr>
          <w:rFonts w:ascii="Times New Roman" w:hAnsi="Times New Roman"/>
          <w:sz w:val="24"/>
        </w:rPr>
        <w:t xml:space="preserve"> </w:t>
      </w:r>
      <w:r w:rsidR="00380B2A">
        <w:rPr>
          <w:rFonts w:ascii="Times New Roman" w:hAnsi="Times New Roman"/>
          <w:sz w:val="24"/>
        </w:rPr>
        <w:t xml:space="preserve">человека. </w:t>
      </w:r>
    </w:p>
    <w:p w14:paraId="3CCE656D" w14:textId="77777777" w:rsidR="005D510C" w:rsidRDefault="00380B2A" w:rsidP="005D510C">
      <w:pPr>
        <w:spacing w:after="0" w:line="240" w:lineRule="auto"/>
        <w:ind w:firstLine="708"/>
        <w:jc w:val="both"/>
        <w:outlineLvl w:val="0"/>
        <w:rPr>
          <w:rFonts w:ascii="Times New Roman" w:hAnsi="Times New Roman"/>
          <w:sz w:val="24"/>
        </w:rPr>
      </w:pPr>
      <w:r>
        <w:rPr>
          <w:rFonts w:ascii="Times New Roman" w:hAnsi="Times New Roman"/>
          <w:sz w:val="24"/>
        </w:rPr>
        <w:t>В 2022 году</w:t>
      </w:r>
      <w:r w:rsidR="005D510C">
        <w:rPr>
          <w:rFonts w:ascii="Times New Roman" w:hAnsi="Times New Roman"/>
          <w:sz w:val="24"/>
        </w:rPr>
        <w:t xml:space="preserve"> </w:t>
      </w:r>
      <w:r>
        <w:rPr>
          <w:rFonts w:ascii="Times New Roman" w:hAnsi="Times New Roman"/>
          <w:sz w:val="24"/>
        </w:rPr>
        <w:t xml:space="preserve">проведены массовые мероприятия: новогодние, рождественские, масленичные гуляния, утренники, народное гуляние, посвященное 92-й годовщине образования города Сланцы, Праздник выпускников, праздничный концерт, посвященный Дню защиты детей, Дню молодежи,  Государственные праздники, посвященные Дню Победы, Дню России, праздничный концерт «Крымская весна», проходят мероприятия, посвященные 100-летию создания Всесоюзной пионерской организации, Солнечные встречи, Неделя детской и юношеской книги, Беляевские чтения, </w:t>
      </w:r>
      <w:proofErr w:type="spellStart"/>
      <w:r>
        <w:rPr>
          <w:rFonts w:ascii="Times New Roman" w:hAnsi="Times New Roman"/>
          <w:sz w:val="24"/>
        </w:rPr>
        <w:t>Библионочь</w:t>
      </w:r>
      <w:proofErr w:type="spellEnd"/>
      <w:r>
        <w:rPr>
          <w:rFonts w:ascii="Times New Roman" w:hAnsi="Times New Roman"/>
          <w:sz w:val="24"/>
        </w:rPr>
        <w:t xml:space="preserve"> и </w:t>
      </w:r>
      <w:r w:rsidR="005D510C">
        <w:rPr>
          <w:rFonts w:ascii="Times New Roman" w:hAnsi="Times New Roman"/>
          <w:sz w:val="24"/>
        </w:rPr>
        <w:t>Попутный книжный ветер, Школа детского чтения.</w:t>
      </w:r>
    </w:p>
    <w:p w14:paraId="5515E322" w14:textId="1C704DDA" w:rsidR="00C04491" w:rsidRPr="00912415" w:rsidRDefault="00380B2A" w:rsidP="005D510C">
      <w:pPr>
        <w:spacing w:after="0" w:line="240" w:lineRule="auto"/>
        <w:ind w:firstLine="567"/>
        <w:jc w:val="both"/>
        <w:outlineLvl w:val="0"/>
        <w:rPr>
          <w:rFonts w:ascii="Times New Roman" w:hAnsi="Times New Roman"/>
          <w:sz w:val="24"/>
        </w:rPr>
      </w:pPr>
      <w:r>
        <w:rPr>
          <w:rFonts w:ascii="Times New Roman" w:hAnsi="Times New Roman"/>
          <w:sz w:val="24"/>
        </w:rPr>
        <w:t>Осуществлялись мероприятия, направленные на создание праздничного настроения населению Сланцевского городского поселения при проведении общегородских мероприятий, посвященных календарным и памятным датам Российской Федерации, Ленинградской области, города Сланцы, Сланцевского район</w:t>
      </w:r>
      <w:r w:rsidR="00912415" w:rsidRPr="00912415">
        <w:rPr>
          <w:rFonts w:ascii="Times New Roman" w:hAnsi="Times New Roman"/>
          <w:sz w:val="24"/>
        </w:rPr>
        <w:t>а.</w:t>
      </w:r>
    </w:p>
    <w:p w14:paraId="43B775B4" w14:textId="77777777" w:rsidR="00C04491" w:rsidRDefault="00380B2A">
      <w:pPr>
        <w:pStyle w:val="a9"/>
        <w:ind w:firstLine="567"/>
        <w:jc w:val="both"/>
        <w:rPr>
          <w:rFonts w:ascii="Times New Roman" w:hAnsi="Times New Roman"/>
          <w:sz w:val="24"/>
        </w:rPr>
      </w:pPr>
      <w:r>
        <w:rPr>
          <w:rFonts w:ascii="Times New Roman" w:hAnsi="Times New Roman"/>
          <w:sz w:val="24"/>
        </w:rPr>
        <w:t xml:space="preserve">В 2022 году Сланцевской </w:t>
      </w:r>
      <w:proofErr w:type="spellStart"/>
      <w:r>
        <w:rPr>
          <w:rFonts w:ascii="Times New Roman" w:hAnsi="Times New Roman"/>
          <w:sz w:val="24"/>
        </w:rPr>
        <w:t>межпоселенческой</w:t>
      </w:r>
      <w:proofErr w:type="spellEnd"/>
      <w:r>
        <w:rPr>
          <w:rFonts w:ascii="Times New Roman" w:hAnsi="Times New Roman"/>
          <w:sz w:val="24"/>
        </w:rPr>
        <w:t xml:space="preserve"> центральной районной библиотекой в рамках подпрограммы «Формирование доступной среды жизнедеятельности  для инвалидов в  Ленинградской области»  государственной программы Ленинградской области «Социальная поддержка отдельных категорий граждан в Ленинградской области», для трех филиалов: Отдел библиотечно-библиографического обслуживания (ул. Ленина, д. 19), Филиал №2 (ул. Жуковского, д. 6) и Отдел по работе с </w:t>
      </w:r>
      <w:proofErr w:type="spellStart"/>
      <w:r>
        <w:rPr>
          <w:rFonts w:ascii="Times New Roman" w:hAnsi="Times New Roman"/>
          <w:sz w:val="24"/>
        </w:rPr>
        <w:t>межпоселенческим</w:t>
      </w:r>
      <w:proofErr w:type="spellEnd"/>
      <w:r>
        <w:rPr>
          <w:rFonts w:ascii="Times New Roman" w:hAnsi="Times New Roman"/>
          <w:sz w:val="24"/>
        </w:rPr>
        <w:t xml:space="preserve"> фондом (ул. Кирова, д. 14) выделены средства.</w:t>
      </w:r>
    </w:p>
    <w:p w14:paraId="702B58DF" w14:textId="77777777" w:rsidR="00C04491" w:rsidRDefault="00380B2A">
      <w:pPr>
        <w:pStyle w:val="a9"/>
        <w:ind w:firstLine="567"/>
        <w:jc w:val="both"/>
        <w:rPr>
          <w:rFonts w:ascii="Times New Roman" w:hAnsi="Times New Roman"/>
          <w:sz w:val="24"/>
        </w:rPr>
      </w:pPr>
      <w:r>
        <w:rPr>
          <w:rFonts w:ascii="Times New Roman" w:hAnsi="Times New Roman"/>
          <w:sz w:val="24"/>
        </w:rPr>
        <w:t xml:space="preserve">В июне 2022 года данные мероприятия выполнены в полном объеме. На 2022 год из </w:t>
      </w:r>
      <w:r>
        <w:rPr>
          <w:rFonts w:ascii="Times New Roman" w:hAnsi="Times New Roman"/>
          <w:b/>
          <w:sz w:val="24"/>
        </w:rPr>
        <w:t>областного бюджета выделено – 32</w:t>
      </w:r>
      <w:r w:rsidR="005D510C">
        <w:rPr>
          <w:rFonts w:ascii="Times New Roman" w:hAnsi="Times New Roman"/>
          <w:b/>
          <w:sz w:val="24"/>
        </w:rPr>
        <w:t>1</w:t>
      </w:r>
      <w:r>
        <w:rPr>
          <w:rFonts w:ascii="Times New Roman" w:hAnsi="Times New Roman"/>
          <w:b/>
          <w:sz w:val="24"/>
        </w:rPr>
        <w:t> 816,00 рублей</w:t>
      </w:r>
      <w:r>
        <w:rPr>
          <w:rFonts w:ascii="Times New Roman" w:hAnsi="Times New Roman"/>
          <w:sz w:val="24"/>
        </w:rPr>
        <w:t xml:space="preserve">, из </w:t>
      </w:r>
      <w:r>
        <w:rPr>
          <w:rFonts w:ascii="Times New Roman" w:hAnsi="Times New Roman"/>
          <w:b/>
          <w:sz w:val="24"/>
        </w:rPr>
        <w:t>местного – 43 884,00 рубля</w:t>
      </w:r>
      <w:r>
        <w:rPr>
          <w:rFonts w:ascii="Times New Roman" w:hAnsi="Times New Roman"/>
          <w:sz w:val="24"/>
        </w:rPr>
        <w:t xml:space="preserve"> для формирования доступной среды в следующих структурных подразделениях: </w:t>
      </w:r>
    </w:p>
    <w:p w14:paraId="49FD6516" w14:textId="77777777" w:rsidR="00C04491" w:rsidRDefault="00380B2A">
      <w:pPr>
        <w:pStyle w:val="a9"/>
        <w:ind w:firstLine="567"/>
        <w:jc w:val="both"/>
        <w:rPr>
          <w:rFonts w:ascii="Times New Roman" w:hAnsi="Times New Roman"/>
          <w:sz w:val="24"/>
        </w:rPr>
      </w:pPr>
      <w:r>
        <w:rPr>
          <w:rFonts w:ascii="Times New Roman" w:hAnsi="Times New Roman"/>
          <w:b/>
          <w:sz w:val="24"/>
          <w:u w:val="single"/>
        </w:rPr>
        <w:t xml:space="preserve">Отдел по работе с </w:t>
      </w:r>
      <w:proofErr w:type="spellStart"/>
      <w:r>
        <w:rPr>
          <w:rFonts w:ascii="Times New Roman" w:hAnsi="Times New Roman"/>
          <w:b/>
          <w:sz w:val="24"/>
          <w:u w:val="single"/>
        </w:rPr>
        <w:t>межпоселенческим</w:t>
      </w:r>
      <w:proofErr w:type="spellEnd"/>
      <w:r>
        <w:rPr>
          <w:rFonts w:ascii="Times New Roman" w:hAnsi="Times New Roman"/>
          <w:b/>
          <w:sz w:val="24"/>
          <w:u w:val="single"/>
        </w:rPr>
        <w:t xml:space="preserve"> фондом</w:t>
      </w:r>
      <w:r>
        <w:rPr>
          <w:rFonts w:ascii="Times New Roman" w:hAnsi="Times New Roman"/>
          <w:b/>
          <w:sz w:val="24"/>
        </w:rPr>
        <w:t xml:space="preserve"> (</w:t>
      </w:r>
      <w:r>
        <w:rPr>
          <w:rFonts w:ascii="Times New Roman" w:hAnsi="Times New Roman"/>
          <w:sz w:val="24"/>
        </w:rPr>
        <w:t xml:space="preserve">ул. Кирова д.14) приобретены и </w:t>
      </w:r>
      <w:proofErr w:type="gramStart"/>
      <w:r>
        <w:rPr>
          <w:rFonts w:ascii="Times New Roman" w:hAnsi="Times New Roman"/>
          <w:sz w:val="24"/>
        </w:rPr>
        <w:t>установлены  комплексная</w:t>
      </w:r>
      <w:proofErr w:type="gramEnd"/>
      <w:r>
        <w:rPr>
          <w:rFonts w:ascii="Times New Roman" w:hAnsi="Times New Roman"/>
          <w:sz w:val="24"/>
        </w:rPr>
        <w:t xml:space="preserve"> табличка со шрифтом Брайля,  контрастная маркировка двери, </w:t>
      </w:r>
      <w:r>
        <w:rPr>
          <w:rFonts w:ascii="Times New Roman" w:hAnsi="Times New Roman"/>
          <w:sz w:val="24"/>
        </w:rPr>
        <w:lastRenderedPageBreak/>
        <w:t>универсальный держатель для крепления одновременно 2х костылей или трости, переносная настольная индукционная система для слабослышащих. А также контрастные полосы ступени, пиктограммы с направлениями движения, кнопка вызова помощи для ММГН, наклейки на поручень.</w:t>
      </w:r>
    </w:p>
    <w:p w14:paraId="191BE36C" w14:textId="77777777" w:rsidR="00C04491" w:rsidRDefault="00380B2A">
      <w:pPr>
        <w:pStyle w:val="a9"/>
        <w:ind w:firstLine="567"/>
        <w:jc w:val="both"/>
        <w:rPr>
          <w:rFonts w:ascii="Times New Roman" w:hAnsi="Times New Roman"/>
          <w:sz w:val="24"/>
        </w:rPr>
      </w:pPr>
      <w:r>
        <w:rPr>
          <w:rFonts w:ascii="Times New Roman" w:hAnsi="Times New Roman"/>
          <w:b/>
          <w:sz w:val="24"/>
          <w:u w:val="single"/>
        </w:rPr>
        <w:t>Библиотека для детей и взрослых в Лучках, филиал № 2 СМЦРБ</w:t>
      </w:r>
      <w:r>
        <w:rPr>
          <w:rFonts w:ascii="Times New Roman" w:hAnsi="Times New Roman"/>
          <w:sz w:val="24"/>
        </w:rPr>
        <w:t xml:space="preserve"> (ул. Жуковского д. 6) приобретены и установлены  комплексная табличка со шрифтом Брайля,  контрастная маркировка двери, мнемосхема туалета, универсальный держатель для крепления одновременно 2х костылей или трости, переносная настольная индукционная система для слабослышащих. А также контрастные полосы ступени, пиктограммы с направлениями движения, кнопка вызова помощи для ММГН, тактильная табличка со шрифтом Брайля, перекатной пандус (рампа), </w:t>
      </w:r>
      <w:proofErr w:type="spellStart"/>
      <w:r>
        <w:rPr>
          <w:rFonts w:ascii="Times New Roman" w:hAnsi="Times New Roman"/>
          <w:sz w:val="24"/>
        </w:rPr>
        <w:t>Библионочь</w:t>
      </w:r>
      <w:proofErr w:type="spellEnd"/>
      <w:r>
        <w:rPr>
          <w:rFonts w:ascii="Times New Roman" w:hAnsi="Times New Roman"/>
          <w:sz w:val="24"/>
        </w:rPr>
        <w:t>, Солнечные встречи в Сланцах, Неделя детской и юношеской книги.</w:t>
      </w:r>
    </w:p>
    <w:p w14:paraId="5DF06553" w14:textId="77777777" w:rsidR="00C04491" w:rsidRPr="005D510C" w:rsidRDefault="005D510C">
      <w:pPr>
        <w:pStyle w:val="a9"/>
        <w:ind w:firstLine="567"/>
        <w:jc w:val="both"/>
        <w:rPr>
          <w:rFonts w:ascii="Times New Roman" w:hAnsi="Times New Roman"/>
          <w:b/>
          <w:sz w:val="24"/>
          <w:u w:val="single"/>
        </w:rPr>
      </w:pPr>
      <w:r w:rsidRPr="005D510C">
        <w:rPr>
          <w:rFonts w:ascii="Times New Roman" w:hAnsi="Times New Roman"/>
          <w:b/>
          <w:sz w:val="24"/>
          <w:u w:val="single"/>
        </w:rPr>
        <w:t xml:space="preserve">Отдел </w:t>
      </w:r>
      <w:r w:rsidR="00380B2A" w:rsidRPr="005D510C">
        <w:rPr>
          <w:rFonts w:ascii="Times New Roman" w:hAnsi="Times New Roman"/>
          <w:b/>
          <w:sz w:val="24"/>
          <w:u w:val="single"/>
        </w:rPr>
        <w:t xml:space="preserve"> информационно – библиографического обслуживания</w:t>
      </w:r>
      <w:r w:rsidR="00380B2A" w:rsidRPr="005D510C">
        <w:rPr>
          <w:rFonts w:ascii="Times New Roman" w:hAnsi="Times New Roman"/>
          <w:sz w:val="24"/>
          <w:u w:val="single"/>
        </w:rPr>
        <w:t xml:space="preserve"> (ул. Ленина д.19) </w:t>
      </w:r>
    </w:p>
    <w:p w14:paraId="6A6BF8BE" w14:textId="77777777" w:rsidR="00C04491" w:rsidRDefault="00380B2A">
      <w:pPr>
        <w:pStyle w:val="a9"/>
        <w:ind w:firstLine="567"/>
        <w:jc w:val="both"/>
        <w:rPr>
          <w:rFonts w:ascii="Times New Roman" w:hAnsi="Times New Roman"/>
          <w:sz w:val="24"/>
        </w:rPr>
      </w:pPr>
      <w:r>
        <w:rPr>
          <w:rFonts w:ascii="Times New Roman" w:hAnsi="Times New Roman"/>
          <w:sz w:val="24"/>
        </w:rPr>
        <w:t>Приобретена система навигации, включающая в себя, контрастные полосы ступени, маркировка поручней, поле внимания, разметка дверных проемов, мнемосхемы помещений библиотеки с полем внимания для слабовидящих. Размещение мнемосхемы туалета, держателя для костылей, тактильных табличек на дверях помещений, а также путей эвакуации и запасных выходов, индукционной системы для слабослышащих.</w:t>
      </w:r>
    </w:p>
    <w:p w14:paraId="4B3277D3" w14:textId="77777777" w:rsidR="00C04491" w:rsidRDefault="00C04491">
      <w:pPr>
        <w:spacing w:after="0" w:line="240" w:lineRule="auto"/>
        <w:ind w:firstLine="731"/>
        <w:jc w:val="both"/>
        <w:rPr>
          <w:rFonts w:ascii="Times New Roman" w:hAnsi="Times New Roman"/>
          <w:sz w:val="24"/>
        </w:rPr>
      </w:pPr>
    </w:p>
    <w:p w14:paraId="6A2BBB95" w14:textId="77777777" w:rsidR="00C04491" w:rsidRDefault="00380B2A">
      <w:pPr>
        <w:pStyle w:val="a7"/>
        <w:numPr>
          <w:ilvl w:val="0"/>
          <w:numId w:val="1"/>
        </w:numPr>
        <w:ind w:left="0" w:firstLine="709"/>
        <w:jc w:val="both"/>
        <w:rPr>
          <w:rFonts w:ascii="Times New Roman" w:hAnsi="Times New Roman"/>
          <w:b/>
          <w:sz w:val="24"/>
        </w:rPr>
      </w:pPr>
      <w:r>
        <w:rPr>
          <w:rFonts w:ascii="Times New Roman" w:hAnsi="Times New Roman"/>
          <w:b/>
          <w:sz w:val="24"/>
        </w:rPr>
        <w:t>«Развитие молодежной политики на территории Сланцевского городского поселения».</w:t>
      </w:r>
    </w:p>
    <w:p w14:paraId="2AC82C7B" w14:textId="77777777" w:rsidR="005D510C" w:rsidRDefault="005D510C" w:rsidP="005D510C">
      <w:pPr>
        <w:pStyle w:val="a7"/>
        <w:widowControl w:val="0"/>
        <w:ind w:left="0" w:firstLine="567"/>
        <w:jc w:val="both"/>
        <w:outlineLvl w:val="1"/>
        <w:rPr>
          <w:rFonts w:ascii="Times New Roman" w:hAnsi="Times New Roman"/>
          <w:sz w:val="24"/>
        </w:rPr>
      </w:pPr>
      <w:r>
        <w:rPr>
          <w:rFonts w:ascii="Times New Roman" w:hAnsi="Times New Roman"/>
          <w:sz w:val="24"/>
        </w:rPr>
        <w:t xml:space="preserve">Растет востребованность молодежного коворкинг-центра, не так давно открывшегося структурного подразделения Сланцевской библиотеки. Он имеет максимально удобный для жителей режим работы и расположение, хорошо технически оборудован, привлекает новых партнеров для реализации совместных проектов. </w:t>
      </w:r>
    </w:p>
    <w:p w14:paraId="5C5F2CFE" w14:textId="77777777" w:rsidR="005D510C" w:rsidRPr="005D510C" w:rsidRDefault="005D510C" w:rsidP="00E01AD0">
      <w:pPr>
        <w:tabs>
          <w:tab w:val="left" w:pos="567"/>
        </w:tabs>
        <w:spacing w:after="0" w:line="240" w:lineRule="auto"/>
        <w:ind w:firstLine="567"/>
        <w:jc w:val="both"/>
        <w:rPr>
          <w:rFonts w:ascii="Times New Roman" w:hAnsi="Times New Roman"/>
          <w:sz w:val="24"/>
        </w:rPr>
      </w:pPr>
      <w:r w:rsidRPr="005D510C">
        <w:rPr>
          <w:rFonts w:ascii="Times New Roman" w:hAnsi="Times New Roman"/>
          <w:b/>
          <w:sz w:val="24"/>
        </w:rPr>
        <w:t>Молодежный коворкинг-центр «Трансформация»–</w:t>
      </w:r>
      <w:r w:rsidRPr="005D510C">
        <w:rPr>
          <w:rFonts w:ascii="Times New Roman" w:hAnsi="Times New Roman"/>
          <w:sz w:val="24"/>
        </w:rPr>
        <w:t xml:space="preserve"> это организованное пространство, оснащенное оборудованными рабочими местами с доступом к высокоскоростному интернету для организации и ведения обучающей, образовательной, добровольческой предпринимательской, общественной деятельности.</w:t>
      </w:r>
    </w:p>
    <w:p w14:paraId="4A4E02F6" w14:textId="77777777" w:rsidR="005D510C" w:rsidRDefault="005D510C" w:rsidP="00E01AD0">
      <w:pPr>
        <w:pStyle w:val="a7"/>
        <w:tabs>
          <w:tab w:val="left" w:pos="567"/>
        </w:tabs>
        <w:ind w:left="0" w:firstLine="567"/>
        <w:jc w:val="both"/>
        <w:rPr>
          <w:rFonts w:ascii="Times New Roman" w:hAnsi="Times New Roman"/>
          <w:sz w:val="24"/>
        </w:rPr>
      </w:pPr>
      <w:r>
        <w:rPr>
          <w:rFonts w:ascii="Times New Roman" w:hAnsi="Times New Roman"/>
          <w:sz w:val="24"/>
        </w:rPr>
        <w:t xml:space="preserve">Основными направлениями деятельности коворкинг-центра «Трансформация» являются: молодежное предпринимательство, цифровая профориентация, финансовая грамотность, социальное проектирование и интеллектуальный досуг. </w:t>
      </w:r>
    </w:p>
    <w:p w14:paraId="2DD4666B" w14:textId="77777777" w:rsidR="005D510C" w:rsidRPr="005D510C" w:rsidRDefault="005D510C" w:rsidP="005D510C">
      <w:pPr>
        <w:pStyle w:val="a7"/>
        <w:ind w:left="0" w:firstLine="567"/>
        <w:jc w:val="both"/>
        <w:rPr>
          <w:rFonts w:ascii="Times New Roman" w:hAnsi="Times New Roman"/>
          <w:sz w:val="24"/>
          <w:szCs w:val="24"/>
        </w:rPr>
      </w:pPr>
      <w:r w:rsidRPr="005D510C">
        <w:rPr>
          <w:rFonts w:ascii="Times New Roman" w:hAnsi="Times New Roman"/>
          <w:sz w:val="24"/>
        </w:rPr>
        <w:t xml:space="preserve">Молодежный коворкинг-центр «Трансформация» является структурным подразделением Сланцевской библиотеки. В 2021 году посетителям начали выдавать электронные читательские билеты. Запросы на книги у молодёжи растут, в связи с этим формируется книжный фонд молодежного коворкинга.  Численность сотрудников – 2 штатные единицы: руководитель и 1 цифровой консультант. </w:t>
      </w:r>
      <w:r w:rsidRPr="005D510C">
        <w:rPr>
          <w:rFonts w:ascii="Times New Roman" w:hAnsi="Times New Roman"/>
          <w:sz w:val="24"/>
          <w:szCs w:val="24"/>
        </w:rPr>
        <w:t>В Молодёжном коворкинг-центре «Трансформация» на 01.01.2023 г. зарегистрировано 603 резидента (+267 резидентов по сравнению с 2021 г.). Одной из причин увеличения резидентов стала выдача электронных читательских билетов, которая осуществляется в коворкинг-центре со второй половины 2021 года. Число посещений также существенно возросло – 13 756 (+5758), на что повлияло и увеличение числа массовых мероприятий – 124 (+50), которые посетили 1899 человек (+888).</w:t>
      </w:r>
    </w:p>
    <w:p w14:paraId="4869E28C" w14:textId="77777777" w:rsidR="005D510C" w:rsidRPr="005D510C" w:rsidRDefault="005D510C" w:rsidP="005D510C">
      <w:pPr>
        <w:pStyle w:val="a7"/>
        <w:ind w:left="0" w:firstLine="567"/>
        <w:jc w:val="both"/>
        <w:rPr>
          <w:rFonts w:ascii="Times New Roman" w:hAnsi="Times New Roman"/>
          <w:sz w:val="24"/>
          <w:szCs w:val="24"/>
        </w:rPr>
      </w:pPr>
      <w:r w:rsidRPr="005D510C">
        <w:rPr>
          <w:rFonts w:ascii="Times New Roman" w:hAnsi="Times New Roman"/>
          <w:sz w:val="24"/>
          <w:szCs w:val="24"/>
        </w:rPr>
        <w:t>Основные направления деятельности МКЦ «Трансформация» – молодежное предпринимательство, цифровая профориентация, финансовая грамотность, социальное проектирование и интеллектуальный досуг. В 2022 году резиденты приняли участие в проекте Центрального Банка России «ДОЛ-игра», направленного на обучение финансовой грамотности детей и подростков. Коворкинг-центр начал активное сотрудничество со Сланцевским специальным учебно-воспитательным учреждением закрытого типа. На базе этой школы реализуется программа «Навигатор» – фабрика профессий. К развитию социального проектирования в качестве новых партнеров были привлечены специалисты из «Проектного офиса» (г. Гатчина). В течение года регулярно организовывались</w:t>
      </w:r>
      <w:r w:rsidRPr="005D510C">
        <w:rPr>
          <w:rFonts w:ascii="Times New Roman" w:hAnsi="Times New Roman"/>
          <w:bCs/>
          <w:sz w:val="24"/>
          <w:szCs w:val="24"/>
        </w:rPr>
        <w:t xml:space="preserve"> встречи с предпринимателями, руководителями и успешными людьми города: глава администрации Сланцевского района Марина Борисовна Чистова, р</w:t>
      </w:r>
      <w:r w:rsidRPr="005D510C">
        <w:rPr>
          <w:rFonts w:ascii="Times New Roman" w:hAnsi="Times New Roman"/>
          <w:sz w:val="24"/>
          <w:szCs w:val="24"/>
        </w:rPr>
        <w:t xml:space="preserve">уководитель Фонда поддержки предпринимательства Оксана </w:t>
      </w:r>
      <w:proofErr w:type="spellStart"/>
      <w:r w:rsidRPr="005D510C">
        <w:rPr>
          <w:rFonts w:ascii="Times New Roman" w:hAnsi="Times New Roman"/>
          <w:sz w:val="24"/>
          <w:szCs w:val="24"/>
        </w:rPr>
        <w:t>Ваниева</w:t>
      </w:r>
      <w:proofErr w:type="spellEnd"/>
      <w:r w:rsidRPr="005D510C">
        <w:rPr>
          <w:rFonts w:ascii="Times New Roman" w:hAnsi="Times New Roman"/>
          <w:sz w:val="24"/>
          <w:szCs w:val="24"/>
        </w:rPr>
        <w:t xml:space="preserve">, эксперт в области кибербезопасности Иван Милованов.   </w:t>
      </w:r>
    </w:p>
    <w:p w14:paraId="2125003C" w14:textId="77777777" w:rsidR="005D510C" w:rsidRPr="005D510C" w:rsidRDefault="005D510C" w:rsidP="005D510C">
      <w:pPr>
        <w:pStyle w:val="a7"/>
        <w:ind w:left="0" w:firstLine="567"/>
        <w:jc w:val="both"/>
        <w:rPr>
          <w:rFonts w:ascii="Times New Roman" w:hAnsi="Times New Roman"/>
          <w:sz w:val="24"/>
          <w:szCs w:val="24"/>
        </w:rPr>
      </w:pPr>
      <w:r w:rsidRPr="005D510C">
        <w:rPr>
          <w:rFonts w:ascii="Times New Roman" w:hAnsi="Times New Roman"/>
          <w:sz w:val="24"/>
          <w:szCs w:val="24"/>
        </w:rPr>
        <w:lastRenderedPageBreak/>
        <w:t xml:space="preserve">Руководитель МКЦ «Трансформация Е.О. Король в 2022 году была удостоена благодарности за вклад в реализацию государственной молодёжной политики на территории Ленинградской области, а также благодарности за содействие и развитие молодёжной политики на территории Сланцевского района за подписью главы администрации М.Б. Чистовой. </w:t>
      </w:r>
    </w:p>
    <w:p w14:paraId="2386BC70" w14:textId="77777777" w:rsidR="00C04491" w:rsidRDefault="00C04491" w:rsidP="005D510C">
      <w:pPr>
        <w:pStyle w:val="a7"/>
        <w:ind w:left="0" w:firstLine="567"/>
        <w:jc w:val="both"/>
        <w:rPr>
          <w:rFonts w:ascii="Times New Roman" w:hAnsi="Times New Roman"/>
          <w:sz w:val="24"/>
        </w:rPr>
      </w:pPr>
    </w:p>
    <w:p w14:paraId="02F7E8D6" w14:textId="77777777" w:rsidR="00C04491" w:rsidRDefault="00380B2A">
      <w:pPr>
        <w:pStyle w:val="a7"/>
        <w:numPr>
          <w:ilvl w:val="0"/>
          <w:numId w:val="1"/>
        </w:numPr>
        <w:ind w:left="0" w:firstLine="708"/>
        <w:jc w:val="both"/>
        <w:rPr>
          <w:rFonts w:ascii="Times New Roman" w:hAnsi="Times New Roman"/>
          <w:b/>
          <w:sz w:val="24"/>
        </w:rPr>
      </w:pPr>
      <w:r>
        <w:rPr>
          <w:rFonts w:ascii="Times New Roman" w:hAnsi="Times New Roman"/>
          <w:b/>
          <w:sz w:val="24"/>
        </w:rPr>
        <w:t>«Развитие физической культуры и спорта на территории Сланцевского городского поселения».</w:t>
      </w:r>
    </w:p>
    <w:p w14:paraId="7BAC0C8A" w14:textId="77777777" w:rsidR="00C04491" w:rsidRDefault="00380B2A">
      <w:pPr>
        <w:pStyle w:val="a9"/>
        <w:ind w:firstLine="567"/>
        <w:jc w:val="both"/>
        <w:rPr>
          <w:rFonts w:ascii="Times New Roman" w:hAnsi="Times New Roman"/>
          <w:sz w:val="24"/>
          <w:highlight w:val="white"/>
        </w:rPr>
      </w:pPr>
      <w:bookmarkStart w:id="0" w:name="_Hlk9425659"/>
      <w:bookmarkEnd w:id="0"/>
      <w:r>
        <w:rPr>
          <w:rFonts w:ascii="Times New Roman" w:hAnsi="Times New Roman"/>
          <w:sz w:val="24"/>
        </w:rPr>
        <w:t xml:space="preserve">Мероприятия по развитию физической культуры и массового спорта в Сланцевском муниципальном районе осуществляются муниципальным казенным учреждением физической культуры и спорта «Физкультурно-оздоровительный комплекс «Сланцы», муниципальным казенным учреждением «Физкультурно-оздоровительный комплекс Сланцевского муниципального района». В 2022 году полномочия </w:t>
      </w:r>
      <w:r>
        <w:rPr>
          <w:rFonts w:ascii="Times New Roman" w:hAnsi="Times New Roman"/>
          <w:sz w:val="24"/>
          <w:highlight w:val="white"/>
        </w:rPr>
        <w:t>по обеспечению условий для развития на территории Сланцевского городского поселения физической культуры и массового спорта, организации проведения официальных физкультурно-оздоровительных и спортивных мероприятий были переданы на районный уровень. Осуществление данных полномочий возложено на Физкультурно-оздоровительный комплекс «Сланцы» с выделением на их реализацию межбюджетного трансферта из городского бюджета. Финансирование в 2022 году составило 1 млн. руб.</w:t>
      </w:r>
    </w:p>
    <w:p w14:paraId="126A102F"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xml:space="preserve">Данные средства были израсходованы на организацию и проведение физкультурных и спортивных мероприятий: </w:t>
      </w:r>
    </w:p>
    <w:p w14:paraId="09FBA3D5"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приобретение наградной атрибутики - 180,2 тыс. руб.;</w:t>
      </w:r>
    </w:p>
    <w:p w14:paraId="15C8E42B"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организацию питания спортсменов - 55,3 тыс. руб.;</w:t>
      </w:r>
    </w:p>
    <w:p w14:paraId="56E60B87"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медицинское сопровождение мероприятий - 96,0 тыс. руб.;</w:t>
      </w:r>
    </w:p>
    <w:p w14:paraId="525525F0"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проезд спортсменов на соревнования - 447,0 тыс. руб.;</w:t>
      </w:r>
    </w:p>
    <w:p w14:paraId="279D579C"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оплата взносов за участие в соревнованиях - 172,0 тыс. руб.;</w:t>
      </w:r>
    </w:p>
    <w:p w14:paraId="5A36B2F8" w14:textId="77777777" w:rsidR="00E01AD0" w:rsidRPr="00E01AD0" w:rsidRDefault="00E01AD0" w:rsidP="00E01AD0">
      <w:pPr>
        <w:pStyle w:val="a9"/>
        <w:ind w:firstLine="567"/>
        <w:jc w:val="both"/>
        <w:rPr>
          <w:rFonts w:ascii="Times New Roman" w:hAnsi="Times New Roman"/>
          <w:sz w:val="24"/>
        </w:rPr>
      </w:pPr>
      <w:r w:rsidRPr="00E01AD0">
        <w:rPr>
          <w:rFonts w:ascii="Times New Roman" w:hAnsi="Times New Roman"/>
          <w:sz w:val="24"/>
        </w:rPr>
        <w:t>- организация общественного питания участников мероприятий - 49,5 тыс. руб.</w:t>
      </w:r>
    </w:p>
    <w:p w14:paraId="7F7CAFE1" w14:textId="77777777" w:rsidR="00380B2A" w:rsidRDefault="00380B2A">
      <w:pPr>
        <w:pStyle w:val="a9"/>
        <w:ind w:firstLine="567"/>
        <w:jc w:val="both"/>
        <w:rPr>
          <w:rFonts w:ascii="Times New Roman" w:hAnsi="Times New Roman"/>
          <w:sz w:val="24"/>
          <w:highlight w:val="white"/>
        </w:rPr>
      </w:pPr>
    </w:p>
    <w:p w14:paraId="6D743822" w14:textId="39830771" w:rsidR="00C04491" w:rsidRDefault="00380B2A">
      <w:pPr>
        <w:spacing w:after="0" w:line="240" w:lineRule="auto"/>
        <w:ind w:firstLine="567"/>
        <w:jc w:val="both"/>
        <w:rPr>
          <w:rFonts w:ascii="Times New Roman" w:hAnsi="Times New Roman"/>
          <w:sz w:val="24"/>
          <w:highlight w:val="white"/>
        </w:rPr>
      </w:pPr>
      <w:r>
        <w:rPr>
          <w:rFonts w:ascii="Times New Roman" w:hAnsi="Times New Roman"/>
          <w:sz w:val="24"/>
          <w:highlight w:val="white"/>
        </w:rPr>
        <w:t>На территории Сланцевского мун</w:t>
      </w:r>
      <w:r w:rsidR="00E01AD0">
        <w:rPr>
          <w:rFonts w:ascii="Times New Roman" w:hAnsi="Times New Roman"/>
          <w:sz w:val="24"/>
          <w:highlight w:val="white"/>
        </w:rPr>
        <w:t>иципального района находится 15</w:t>
      </w:r>
      <w:r w:rsidR="00912415" w:rsidRPr="00912415">
        <w:rPr>
          <w:rFonts w:ascii="Times New Roman" w:hAnsi="Times New Roman"/>
          <w:sz w:val="24"/>
          <w:highlight w:val="white"/>
        </w:rPr>
        <w:t>1</w:t>
      </w:r>
      <w:r>
        <w:rPr>
          <w:rFonts w:ascii="Times New Roman" w:hAnsi="Times New Roman"/>
          <w:sz w:val="24"/>
          <w:highlight w:val="white"/>
        </w:rPr>
        <w:t xml:space="preserve"> спортивн</w:t>
      </w:r>
      <w:r w:rsidR="00912415" w:rsidRPr="00912415">
        <w:rPr>
          <w:rFonts w:ascii="Times New Roman" w:hAnsi="Times New Roman"/>
          <w:sz w:val="24"/>
          <w:highlight w:val="white"/>
        </w:rPr>
        <w:t>ое</w:t>
      </w:r>
      <w:r w:rsidR="00E01AD0">
        <w:rPr>
          <w:rFonts w:ascii="Times New Roman" w:hAnsi="Times New Roman"/>
          <w:sz w:val="24"/>
          <w:highlight w:val="white"/>
        </w:rPr>
        <w:t xml:space="preserve"> сооружени</w:t>
      </w:r>
      <w:r w:rsidR="00912415" w:rsidRPr="00912415">
        <w:rPr>
          <w:rFonts w:ascii="Times New Roman" w:hAnsi="Times New Roman"/>
          <w:sz w:val="24"/>
          <w:highlight w:val="white"/>
        </w:rPr>
        <w:t>е</w:t>
      </w:r>
      <w:r>
        <w:rPr>
          <w:rFonts w:ascii="Times New Roman" w:hAnsi="Times New Roman"/>
          <w:sz w:val="24"/>
          <w:highlight w:val="white"/>
        </w:rPr>
        <w:t xml:space="preserve"> различных форм собственности. Два спортивных комплекса ФОК «Сланцы» (Химик, Шахтёр), открытое плоскостное сооружение МКУ «ФОК СМР» работают в режиме свободного посещения всеми желающими, что, безусловно, является положительным фактором оздоровления жителей района. </w:t>
      </w:r>
    </w:p>
    <w:p w14:paraId="1E9A51B0"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Осуществлялись мероприятия по поддержке общественных организаций.</w:t>
      </w:r>
    </w:p>
    <w:p w14:paraId="213C7E9E"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 xml:space="preserve">Так, на сегодняшний день выстроены партнёрские взаимоотношения </w:t>
      </w:r>
      <w:proofErr w:type="gramStart"/>
      <w:r>
        <w:rPr>
          <w:rFonts w:ascii="Times New Roman" w:hAnsi="Times New Roman"/>
          <w:sz w:val="24"/>
          <w:highlight w:val="white"/>
        </w:rPr>
        <w:t>с  общественными</w:t>
      </w:r>
      <w:proofErr w:type="gramEnd"/>
      <w:r>
        <w:rPr>
          <w:rFonts w:ascii="Times New Roman" w:hAnsi="Times New Roman"/>
          <w:sz w:val="24"/>
          <w:highlight w:val="white"/>
        </w:rPr>
        <w:t xml:space="preserve"> объединениями по видам спорта. Осуществляется взаимодействие с общественными организациями:</w:t>
      </w:r>
    </w:p>
    <w:p w14:paraId="28D23749"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 Общественная организация «Автомобильного и мотоциклетного спорта Сланцевского района «АМС», развивающая виды спорта мотокросс и картинг,</w:t>
      </w:r>
    </w:p>
    <w:p w14:paraId="239FB4BA"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 Клуб бокса им. С.В. Мальченко, развивающая бокс,</w:t>
      </w:r>
    </w:p>
    <w:p w14:paraId="40E508CE"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 Некоммерческое партнерство «Спортивно-оздоровительный центр «Феникс», развивающее тхэквондо (ИТФ),</w:t>
      </w:r>
    </w:p>
    <w:p w14:paraId="2D8F9A62" w14:textId="77777777" w:rsidR="00E01AD0" w:rsidRDefault="00E01AD0">
      <w:pPr>
        <w:pStyle w:val="a7"/>
        <w:ind w:left="0" w:firstLine="720"/>
        <w:jc w:val="both"/>
        <w:rPr>
          <w:rFonts w:ascii="Times New Roman" w:hAnsi="Times New Roman"/>
          <w:sz w:val="24"/>
          <w:highlight w:val="white"/>
        </w:rPr>
      </w:pPr>
      <w:r>
        <w:rPr>
          <w:rFonts w:ascii="Times New Roman" w:hAnsi="Times New Roman"/>
          <w:sz w:val="24"/>
          <w:highlight w:val="white"/>
        </w:rPr>
        <w:t>- спортивные общественные объединения по различным видам спорта</w:t>
      </w:r>
    </w:p>
    <w:p w14:paraId="79226961" w14:textId="77777777" w:rsidR="00C04491" w:rsidRDefault="00380B2A">
      <w:pPr>
        <w:pStyle w:val="a7"/>
        <w:ind w:left="0" w:firstLine="720"/>
        <w:jc w:val="both"/>
        <w:rPr>
          <w:rFonts w:ascii="Times New Roman" w:hAnsi="Times New Roman"/>
          <w:sz w:val="24"/>
          <w:highlight w:val="white"/>
        </w:rPr>
      </w:pPr>
      <w:r>
        <w:rPr>
          <w:rFonts w:ascii="Times New Roman" w:hAnsi="Times New Roman"/>
          <w:sz w:val="24"/>
          <w:highlight w:val="white"/>
        </w:rPr>
        <w:t>- поисковый отряд «Память».</w:t>
      </w:r>
    </w:p>
    <w:p w14:paraId="3831AEE4" w14:textId="77777777" w:rsidR="00C04491" w:rsidRDefault="00380B2A">
      <w:pPr>
        <w:pStyle w:val="a9"/>
        <w:ind w:firstLine="720"/>
        <w:jc w:val="both"/>
        <w:rPr>
          <w:rFonts w:ascii="Times New Roman" w:hAnsi="Times New Roman"/>
          <w:sz w:val="24"/>
        </w:rPr>
      </w:pPr>
      <w:r>
        <w:rPr>
          <w:rFonts w:ascii="Times New Roman" w:hAnsi="Times New Roman"/>
          <w:sz w:val="24"/>
        </w:rPr>
        <w:t>Администрация муниципального района оказывает имущественную поддержку общественным организациям путем передачи им в безвозмездное пользование муниципального имущества: спортивный и другой инвентарь.</w:t>
      </w:r>
    </w:p>
    <w:p w14:paraId="650F3605" w14:textId="77777777" w:rsidR="00C04491" w:rsidRDefault="00380B2A">
      <w:pPr>
        <w:spacing w:after="0" w:line="240" w:lineRule="auto"/>
        <w:ind w:firstLine="708"/>
        <w:jc w:val="both"/>
        <w:rPr>
          <w:rFonts w:ascii="Times New Roman" w:hAnsi="Times New Roman"/>
          <w:sz w:val="24"/>
          <w:highlight w:val="white"/>
        </w:rPr>
      </w:pPr>
      <w:r>
        <w:rPr>
          <w:rFonts w:ascii="Times New Roman" w:hAnsi="Times New Roman"/>
          <w:sz w:val="24"/>
          <w:highlight w:val="white"/>
        </w:rPr>
        <w:t xml:space="preserve">Продолжалось внедрение Всероссийского физкультурно-спортивного комплекса «Готов к труду и обороне» на территории Сланцевского района, реализацией которого занимается муниципальный Центр тестирования ГТО (на базе ФОК «Сланцы»). </w:t>
      </w:r>
    </w:p>
    <w:p w14:paraId="13984BD0"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В 2022 году было организовано 5 официальных физкультурных мероприятий для жителей Сланцевского муниципального района. В 2022 году Центр тестирования ГТО Сланцевского района принимал нормативы ГТО у жителей всех сельских поселений Сланцевского района. Также с сентября 2022 года Центр тестирования впервые проводил «Уроки ГТО» во всех общеобразовательных организациях Сланцевского муниципального района.</w:t>
      </w:r>
    </w:p>
    <w:p w14:paraId="54A136EA"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lastRenderedPageBreak/>
        <w:t>Итоги 2022:</w:t>
      </w:r>
    </w:p>
    <w:p w14:paraId="47C48C5E"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Приступившие к сдаче нормативов - 1193 человека;</w:t>
      </w:r>
    </w:p>
    <w:p w14:paraId="5A49D86D"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 xml:space="preserve">Выполнившие на знак </w:t>
      </w:r>
      <w:proofErr w:type="gramStart"/>
      <w:r w:rsidRPr="00E01AD0">
        <w:rPr>
          <w:rFonts w:ascii="Times New Roman" w:hAnsi="Times New Roman"/>
          <w:sz w:val="24"/>
        </w:rPr>
        <w:t>отличия  -</w:t>
      </w:r>
      <w:proofErr w:type="gramEnd"/>
      <w:r w:rsidRPr="00E01AD0">
        <w:rPr>
          <w:rFonts w:ascii="Times New Roman" w:hAnsi="Times New Roman"/>
          <w:sz w:val="24"/>
        </w:rPr>
        <w:t xml:space="preserve"> 417 человек.</w:t>
      </w:r>
    </w:p>
    <w:p w14:paraId="5E00A51D" w14:textId="77777777" w:rsidR="00E01AD0" w:rsidRPr="00E01AD0" w:rsidRDefault="00E01AD0" w:rsidP="00E01AD0">
      <w:pPr>
        <w:spacing w:after="0" w:line="240" w:lineRule="auto"/>
        <w:ind w:firstLine="708"/>
        <w:jc w:val="both"/>
        <w:rPr>
          <w:rFonts w:ascii="Times New Roman" w:hAnsi="Times New Roman"/>
          <w:sz w:val="24"/>
        </w:rPr>
      </w:pPr>
    </w:p>
    <w:p w14:paraId="59CB295E"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 xml:space="preserve">В МКУ «ФОК «Сланцы» для занятий с инвалидами и лицами с ограниченными возможностями работает инструктор по АФК. Изначально в группе занималось всего 5 человек, состоящих в обществе инвалидов. Затем группа начала увеличиваться – ряды пополнили мужчины и женщины из общества слепых. В настоящее время с большим удовольствием </w:t>
      </w:r>
      <w:proofErr w:type="gramStart"/>
      <w:r w:rsidRPr="00E01AD0">
        <w:rPr>
          <w:rFonts w:ascii="Times New Roman" w:hAnsi="Times New Roman"/>
          <w:sz w:val="24"/>
        </w:rPr>
        <w:t xml:space="preserve">тренируются </w:t>
      </w:r>
      <w:r w:rsidR="00823540">
        <w:rPr>
          <w:rFonts w:ascii="Times New Roman" w:hAnsi="Times New Roman"/>
          <w:sz w:val="24"/>
        </w:rPr>
        <w:t xml:space="preserve"> </w:t>
      </w:r>
      <w:r w:rsidRPr="00E01AD0">
        <w:rPr>
          <w:rFonts w:ascii="Times New Roman" w:hAnsi="Times New Roman"/>
          <w:sz w:val="24"/>
        </w:rPr>
        <w:t>25</w:t>
      </w:r>
      <w:proofErr w:type="gramEnd"/>
      <w:r w:rsidRPr="00E01AD0">
        <w:rPr>
          <w:rFonts w:ascii="Times New Roman" w:hAnsi="Times New Roman"/>
          <w:sz w:val="24"/>
        </w:rPr>
        <w:t xml:space="preserve"> человек. В 2022 году в Календарный план физкультурных и спортивных мероприятий Сланцевского муниципального района внесено мероприятия для лиц с ограниченными возможностями, а именно:</w:t>
      </w:r>
    </w:p>
    <w:p w14:paraId="61FEE133"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-Спортивный фестиваль среди людей с ОВЗ, посвященный Дню инвалида (СК «Шахтер»);</w:t>
      </w:r>
    </w:p>
    <w:p w14:paraId="0A124A81"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 xml:space="preserve">-Физкультурно-спортивное мероприятие «Специальная олимпиада по настольному теннису. </w:t>
      </w:r>
      <w:proofErr w:type="spellStart"/>
      <w:r w:rsidRPr="00E01AD0">
        <w:rPr>
          <w:rFonts w:ascii="Times New Roman" w:hAnsi="Times New Roman"/>
          <w:sz w:val="24"/>
        </w:rPr>
        <w:t>Юнифайд</w:t>
      </w:r>
      <w:proofErr w:type="spellEnd"/>
      <w:r w:rsidRPr="00E01AD0">
        <w:rPr>
          <w:rFonts w:ascii="Times New Roman" w:hAnsi="Times New Roman"/>
          <w:sz w:val="24"/>
        </w:rPr>
        <w:t xml:space="preserve"> по настольному теннису» (г. Сертолово);</w:t>
      </w:r>
    </w:p>
    <w:p w14:paraId="7AC0FCB1"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 xml:space="preserve">-Физкультурно-спортивный праздник специальной олимпиады «Спорт для всех» дартс, </w:t>
      </w:r>
      <w:proofErr w:type="spellStart"/>
      <w:r w:rsidRPr="00E01AD0">
        <w:rPr>
          <w:rFonts w:ascii="Times New Roman" w:hAnsi="Times New Roman"/>
          <w:sz w:val="24"/>
        </w:rPr>
        <w:t>новус</w:t>
      </w:r>
      <w:proofErr w:type="spellEnd"/>
      <w:r w:rsidRPr="00E01AD0">
        <w:rPr>
          <w:rFonts w:ascii="Times New Roman" w:hAnsi="Times New Roman"/>
          <w:sz w:val="24"/>
        </w:rPr>
        <w:t xml:space="preserve"> (г. Сертолово)</w:t>
      </w:r>
    </w:p>
    <w:p w14:paraId="58AB1D97" w14:textId="77777777" w:rsidR="00E01AD0" w:rsidRPr="00E01AD0" w:rsidRDefault="00E01AD0" w:rsidP="00E01AD0">
      <w:pPr>
        <w:spacing w:after="0" w:line="240" w:lineRule="auto"/>
        <w:ind w:firstLine="708"/>
        <w:jc w:val="both"/>
        <w:rPr>
          <w:rFonts w:ascii="Times New Roman" w:hAnsi="Times New Roman"/>
          <w:sz w:val="24"/>
        </w:rPr>
      </w:pPr>
      <w:r w:rsidRPr="00E01AD0">
        <w:rPr>
          <w:rFonts w:ascii="Times New Roman" w:hAnsi="Times New Roman"/>
          <w:sz w:val="24"/>
        </w:rPr>
        <w:t>-ХХI спортивный фестиваль для людей с ОВЗ «Эй товарищ больше жизни», посвященный Международному дню инвалида (г. Волосово)</w:t>
      </w:r>
    </w:p>
    <w:p w14:paraId="379B1D78" w14:textId="77777777" w:rsidR="00380B2A" w:rsidRDefault="00380B2A">
      <w:pPr>
        <w:spacing w:after="0" w:line="240" w:lineRule="auto"/>
        <w:ind w:firstLine="708"/>
        <w:jc w:val="both"/>
        <w:rPr>
          <w:rFonts w:ascii="Times New Roman" w:hAnsi="Times New Roman"/>
          <w:sz w:val="24"/>
          <w:highlight w:val="white"/>
        </w:rPr>
      </w:pPr>
    </w:p>
    <w:p w14:paraId="54C668D9" w14:textId="77777777" w:rsidR="00C04491" w:rsidRDefault="00380B2A">
      <w:pPr>
        <w:pStyle w:val="a9"/>
        <w:ind w:firstLine="708"/>
        <w:jc w:val="both"/>
        <w:rPr>
          <w:rFonts w:ascii="Times New Roman" w:hAnsi="Times New Roman"/>
          <w:sz w:val="24"/>
        </w:rPr>
      </w:pPr>
      <w:r>
        <w:rPr>
          <w:rFonts w:ascii="Times New Roman" w:hAnsi="Times New Roman"/>
          <w:sz w:val="24"/>
        </w:rPr>
        <w:t xml:space="preserve">В </w:t>
      </w:r>
      <w:proofErr w:type="gramStart"/>
      <w:r>
        <w:rPr>
          <w:rFonts w:ascii="Times New Roman" w:hAnsi="Times New Roman"/>
          <w:sz w:val="24"/>
        </w:rPr>
        <w:t>2022  году</w:t>
      </w:r>
      <w:proofErr w:type="gramEnd"/>
      <w:r>
        <w:rPr>
          <w:rFonts w:ascii="Times New Roman" w:hAnsi="Times New Roman"/>
          <w:sz w:val="24"/>
        </w:rPr>
        <w:t xml:space="preserve"> были проведены значимые мероприятия:</w:t>
      </w:r>
    </w:p>
    <w:p w14:paraId="5AB12805" w14:textId="77777777" w:rsidR="00C04491" w:rsidRDefault="00380B2A">
      <w:pPr>
        <w:pStyle w:val="a7"/>
        <w:ind w:left="0" w:firstLine="567"/>
        <w:jc w:val="both"/>
        <w:rPr>
          <w:rFonts w:ascii="Times New Roman" w:hAnsi="Times New Roman"/>
          <w:sz w:val="24"/>
          <w:u w:val="single"/>
        </w:rPr>
      </w:pPr>
      <w:r>
        <w:rPr>
          <w:rFonts w:ascii="Times New Roman" w:hAnsi="Times New Roman"/>
          <w:sz w:val="24"/>
          <w:u w:val="single"/>
        </w:rPr>
        <w:t>МКУ «ФОК СМР»</w:t>
      </w:r>
    </w:p>
    <w:p w14:paraId="595923D4" w14:textId="77777777" w:rsidR="00823540" w:rsidRPr="00823540" w:rsidRDefault="00380B2A" w:rsidP="00823540">
      <w:pPr>
        <w:pStyle w:val="a7"/>
        <w:ind w:left="0" w:firstLine="567"/>
        <w:jc w:val="both"/>
        <w:rPr>
          <w:rFonts w:ascii="Times New Roman" w:hAnsi="Times New Roman"/>
          <w:color w:val="auto"/>
          <w:sz w:val="24"/>
        </w:rPr>
      </w:pPr>
      <w:r>
        <w:rPr>
          <w:rFonts w:ascii="Times New Roman" w:hAnsi="Times New Roman"/>
          <w:sz w:val="24"/>
        </w:rPr>
        <w:t xml:space="preserve">- в </w:t>
      </w:r>
      <w:r>
        <w:rPr>
          <w:rFonts w:ascii="Times New Roman" w:hAnsi="Times New Roman"/>
          <w:sz w:val="24"/>
          <w:highlight w:val="white"/>
        </w:rPr>
        <w:t xml:space="preserve">спортивном зале МКУ «ФОК СМР» проходил Чемпионат Сланцевского района по баскетболу, воспитанник клуба бокса МКУ «ФОК СМР» Петр </w:t>
      </w:r>
      <w:proofErr w:type="spellStart"/>
      <w:r>
        <w:rPr>
          <w:rFonts w:ascii="Times New Roman" w:hAnsi="Times New Roman"/>
          <w:sz w:val="24"/>
          <w:highlight w:val="white"/>
        </w:rPr>
        <w:t>Ел</w:t>
      </w:r>
      <w:r w:rsidR="00823540">
        <w:rPr>
          <w:rFonts w:ascii="Times New Roman" w:hAnsi="Times New Roman"/>
          <w:sz w:val="24"/>
          <w:highlight w:val="white"/>
        </w:rPr>
        <w:t>опашев</w:t>
      </w:r>
      <w:proofErr w:type="spellEnd"/>
      <w:r w:rsidR="00823540">
        <w:rPr>
          <w:rFonts w:ascii="Times New Roman" w:hAnsi="Times New Roman"/>
          <w:sz w:val="24"/>
          <w:highlight w:val="white"/>
        </w:rPr>
        <w:t xml:space="preserve"> принял участие в</w:t>
      </w:r>
      <w:r>
        <w:rPr>
          <w:rFonts w:ascii="Times New Roman" w:hAnsi="Times New Roman"/>
          <w:sz w:val="24"/>
          <w:highlight w:val="white"/>
        </w:rPr>
        <w:t xml:space="preserve"> Первенстве России по боксу в г. Чехов, в универсальном зале прошли </w:t>
      </w:r>
      <w:r>
        <w:rPr>
          <w:rFonts w:ascii="Times New Roman" w:hAnsi="Times New Roman"/>
          <w:sz w:val="24"/>
        </w:rPr>
        <w:t xml:space="preserve">Спортивно-патриотические соревнования на переходящий "Кубок Ветеранов локальных войн и военных конфликтов Сланцевского муниципального района", </w:t>
      </w:r>
      <w:r>
        <w:rPr>
          <w:rFonts w:ascii="Times New Roman" w:hAnsi="Times New Roman"/>
          <w:sz w:val="24"/>
          <w:highlight w:val="white"/>
        </w:rPr>
        <w:t xml:space="preserve">для занимающихся в группе скандинавской ходьбы, прошли соревнования "Весенняя ласточка",  в универсальном спортивном зале МКУ «ФОК СМР»   прошел Турнир по бадминтону, посвящённый Дню Победы, прошёл турнир по шашкам, посвящённый Дню Победы, сотрудниками Государственного бюджетного учреждения дополнительного образования "Центр "Ладога" Ленинградской области проведены информационно-пропагандистские занятия по Правилам дорожного движения с использованием мобильного автогородка, прошли турниры по стритболу и пляжному волейболу, посвящённые Дню Молодёжи. </w:t>
      </w:r>
      <w:r w:rsidR="00823540" w:rsidRPr="00823540">
        <w:rPr>
          <w:rFonts w:ascii="Times New Roman" w:hAnsi="Times New Roman"/>
          <w:color w:val="auto"/>
          <w:sz w:val="24"/>
        </w:rPr>
        <w:t xml:space="preserve">В летний период </w:t>
      </w:r>
      <w:proofErr w:type="gramStart"/>
      <w:r w:rsidR="00823540" w:rsidRPr="00823540">
        <w:rPr>
          <w:rFonts w:ascii="Times New Roman" w:hAnsi="Times New Roman"/>
          <w:color w:val="auto"/>
          <w:sz w:val="24"/>
        </w:rPr>
        <w:t>для детей</w:t>
      </w:r>
      <w:proofErr w:type="gramEnd"/>
      <w:r w:rsidR="00823540" w:rsidRPr="00823540">
        <w:rPr>
          <w:rFonts w:ascii="Times New Roman" w:hAnsi="Times New Roman"/>
          <w:color w:val="auto"/>
          <w:sz w:val="24"/>
        </w:rPr>
        <w:t xml:space="preserve"> отдыхающих в летних оздоровительных учреждениях были проведены турниры по олимпийским видам спорта. Фестиваль дворового спорта приобрёл новый уровень и был разделён на 4 этапа. Мероприятие проходило на пришкольных спортивных площадках. В честь Дня Государственного флага Российской Федерации был организован и проведён квест по баскетболу для воспитанников МКУ "ФОК СМР". Проведена матчевая встреча по мини-футболу между командами секции по баскетболу и секции ОФП с элементами самообороны, посвящённая Дню Шахтёра. В день солидарности в борьбе с терроризмом,</w:t>
      </w:r>
      <w:r w:rsidR="00823540">
        <w:rPr>
          <w:rFonts w:ascii="Times New Roman" w:hAnsi="Times New Roman"/>
          <w:color w:val="auto"/>
          <w:sz w:val="24"/>
        </w:rPr>
        <w:t xml:space="preserve"> </w:t>
      </w:r>
      <w:r w:rsidR="00823540" w:rsidRPr="00823540">
        <w:rPr>
          <w:rFonts w:ascii="Times New Roman" w:hAnsi="Times New Roman"/>
          <w:color w:val="auto"/>
          <w:sz w:val="24"/>
        </w:rPr>
        <w:t xml:space="preserve">вспоминая жертв Беслана, а также сотрудников правоохранительных органов, погибших при выполнении служебного долга, была организована встреча ребят, занимающихся в секции по баскетболу, с представителями Сланцевского отделения Союза ветеранов локальных войн и военных конфликтов Романом Горчаковым, Владимиром Дубининым и Алексеем </w:t>
      </w:r>
      <w:proofErr w:type="spellStart"/>
      <w:r w:rsidR="00823540" w:rsidRPr="00823540">
        <w:rPr>
          <w:rFonts w:ascii="Times New Roman" w:hAnsi="Times New Roman"/>
          <w:color w:val="auto"/>
          <w:sz w:val="24"/>
        </w:rPr>
        <w:t>Серебряниковым</w:t>
      </w:r>
      <w:proofErr w:type="spellEnd"/>
      <w:r w:rsidR="00823540" w:rsidRPr="00823540">
        <w:rPr>
          <w:rFonts w:ascii="Times New Roman" w:hAnsi="Times New Roman"/>
          <w:color w:val="auto"/>
          <w:sz w:val="24"/>
        </w:rPr>
        <w:t xml:space="preserve">. В рамках акции «Поделись своим Знанием: спорт – норма жизни» специалисты МКУ «ФОК СМР» в МОУ "Сланцевская СОШ №6"встретились с обучающимися 9-11 классов. Традиционно был проведен турнир по шахматам памяти Л.Ф. Ходжаева, К.И. Баранова, П.И. Степанова. В нём принимают участие все желающие жители Сланцевского района, а </w:t>
      </w:r>
      <w:proofErr w:type="gramStart"/>
      <w:r w:rsidR="00823540" w:rsidRPr="00823540">
        <w:rPr>
          <w:rFonts w:ascii="Times New Roman" w:hAnsi="Times New Roman"/>
          <w:color w:val="auto"/>
          <w:sz w:val="24"/>
        </w:rPr>
        <w:t>так же</w:t>
      </w:r>
      <w:proofErr w:type="gramEnd"/>
      <w:r w:rsidR="00823540" w:rsidRPr="00823540">
        <w:rPr>
          <w:rFonts w:ascii="Times New Roman" w:hAnsi="Times New Roman"/>
          <w:color w:val="auto"/>
          <w:sz w:val="24"/>
        </w:rPr>
        <w:t xml:space="preserve"> воспитанники МУДО «Сланцевской ДЮСШ». Соревнования по скандинавской ходьбе, посвященные Всероссийскому дню бега "Кросс нации, а </w:t>
      </w:r>
      <w:proofErr w:type="gramStart"/>
      <w:r w:rsidR="00823540" w:rsidRPr="00823540">
        <w:rPr>
          <w:rFonts w:ascii="Times New Roman" w:hAnsi="Times New Roman"/>
          <w:color w:val="auto"/>
          <w:sz w:val="24"/>
        </w:rPr>
        <w:t>так же</w:t>
      </w:r>
      <w:proofErr w:type="gramEnd"/>
      <w:r w:rsidR="00823540" w:rsidRPr="00823540">
        <w:rPr>
          <w:rFonts w:ascii="Times New Roman" w:hAnsi="Times New Roman"/>
          <w:color w:val="auto"/>
          <w:sz w:val="24"/>
        </w:rPr>
        <w:t xml:space="preserve"> посвященные Всероссийскому дню ходьбы были проведены для участников секций МКУ «ФОК СМР» и любителей. Павел </w:t>
      </w:r>
      <w:proofErr w:type="spellStart"/>
      <w:r w:rsidR="00823540" w:rsidRPr="00823540">
        <w:rPr>
          <w:rFonts w:ascii="Times New Roman" w:hAnsi="Times New Roman"/>
          <w:color w:val="auto"/>
          <w:sz w:val="24"/>
        </w:rPr>
        <w:t>Елопашев</w:t>
      </w:r>
      <w:proofErr w:type="spellEnd"/>
      <w:r w:rsidR="00823540" w:rsidRPr="00823540">
        <w:rPr>
          <w:rFonts w:ascii="Times New Roman" w:hAnsi="Times New Roman"/>
          <w:color w:val="auto"/>
          <w:sz w:val="24"/>
        </w:rPr>
        <w:t xml:space="preserve"> - боксёр, кандидат в мастера спорта, тренирующийся у Максима Станиславовича Мальченко в секции </w:t>
      </w:r>
      <w:proofErr w:type="gramStart"/>
      <w:r w:rsidR="00823540" w:rsidRPr="00823540">
        <w:rPr>
          <w:rFonts w:ascii="Times New Roman" w:hAnsi="Times New Roman"/>
          <w:color w:val="auto"/>
          <w:sz w:val="24"/>
        </w:rPr>
        <w:t>бокса  стал</w:t>
      </w:r>
      <w:proofErr w:type="gramEnd"/>
      <w:r w:rsidR="00823540" w:rsidRPr="00823540">
        <w:rPr>
          <w:rFonts w:ascii="Times New Roman" w:hAnsi="Times New Roman"/>
          <w:color w:val="auto"/>
          <w:sz w:val="24"/>
        </w:rPr>
        <w:t xml:space="preserve"> чемпионом Ленинградской области по боксу.  Ежегодно участники секции скандинавской ходьбы и с сотрудники </w:t>
      </w:r>
      <w:r w:rsidR="00823540" w:rsidRPr="00823540">
        <w:rPr>
          <w:rFonts w:ascii="Times New Roman" w:hAnsi="Times New Roman"/>
          <w:color w:val="auto"/>
          <w:sz w:val="24"/>
        </w:rPr>
        <w:lastRenderedPageBreak/>
        <w:t xml:space="preserve">МКУ «ФОК СМР» принимают участие в программе повышения ежедневной двигательной активности «Человек идущий», </w:t>
      </w:r>
      <w:proofErr w:type="gramStart"/>
      <w:r w:rsidR="00823540" w:rsidRPr="00823540">
        <w:rPr>
          <w:rFonts w:ascii="Times New Roman" w:hAnsi="Times New Roman"/>
          <w:color w:val="auto"/>
          <w:sz w:val="24"/>
        </w:rPr>
        <w:t>реализуемой  Благотворительным</w:t>
      </w:r>
      <w:proofErr w:type="gramEnd"/>
      <w:r w:rsidR="00823540" w:rsidRPr="00823540">
        <w:rPr>
          <w:rFonts w:ascii="Times New Roman" w:hAnsi="Times New Roman"/>
          <w:color w:val="auto"/>
          <w:sz w:val="24"/>
        </w:rPr>
        <w:t xml:space="preserve"> фондом Лиги здоровья нации при поддержке Министерства спорта Российской Федерации в рамках Федерального Проекта «Спорт – норма жизни». В этом году команда завоевала 69 место во Всероссийском зачёте. Для любителей бадминтона был организован турнир по бадминтону "Осенний волан". В турнире приняли участие как юные спортсмены, так и возрастные. В России, начиная с 2021 года, отмечается важный семейный праздник – День отца, официально установленный Указом Президента РФ «в целях укрепления института семьи и повышения значимости отцовства в воспитании детей».  В преддверии этого события в МКУ «ФОК СМР» прошла совместная тренировка по общей физической подготовке, в которой приняли участие отцы и дети. Турнир по русским шашкам среди детей и взрослых памяти мастера русских шашек Е.В. </w:t>
      </w:r>
      <w:proofErr w:type="spellStart"/>
      <w:r w:rsidR="00823540" w:rsidRPr="00823540">
        <w:rPr>
          <w:rFonts w:ascii="Times New Roman" w:hAnsi="Times New Roman"/>
          <w:color w:val="auto"/>
          <w:sz w:val="24"/>
        </w:rPr>
        <w:t>Свидерского</w:t>
      </w:r>
      <w:proofErr w:type="spellEnd"/>
      <w:r w:rsidR="00823540" w:rsidRPr="00823540">
        <w:rPr>
          <w:rFonts w:ascii="Times New Roman" w:hAnsi="Times New Roman"/>
          <w:color w:val="auto"/>
          <w:sz w:val="24"/>
        </w:rPr>
        <w:t xml:space="preserve"> прошёл в традиционной форме. В турнире приняли участие как юные </w:t>
      </w:r>
      <w:proofErr w:type="gramStart"/>
      <w:r w:rsidR="00823540" w:rsidRPr="00823540">
        <w:rPr>
          <w:rFonts w:ascii="Times New Roman" w:hAnsi="Times New Roman"/>
          <w:color w:val="auto"/>
          <w:sz w:val="24"/>
        </w:rPr>
        <w:t>спортсмены</w:t>
      </w:r>
      <w:proofErr w:type="gramEnd"/>
      <w:r w:rsidR="00823540" w:rsidRPr="00823540">
        <w:rPr>
          <w:rFonts w:ascii="Times New Roman" w:hAnsi="Times New Roman"/>
          <w:color w:val="auto"/>
          <w:sz w:val="24"/>
        </w:rPr>
        <w:t xml:space="preserve"> так и </w:t>
      </w:r>
      <w:proofErr w:type="spellStart"/>
      <w:r w:rsidR="00823540" w:rsidRPr="00823540">
        <w:rPr>
          <w:rFonts w:ascii="Times New Roman" w:hAnsi="Times New Roman"/>
          <w:color w:val="auto"/>
          <w:sz w:val="24"/>
        </w:rPr>
        <w:t>возростные</w:t>
      </w:r>
      <w:proofErr w:type="spellEnd"/>
      <w:r w:rsidR="00823540" w:rsidRPr="00823540">
        <w:rPr>
          <w:rFonts w:ascii="Times New Roman" w:hAnsi="Times New Roman"/>
          <w:color w:val="auto"/>
          <w:sz w:val="24"/>
        </w:rPr>
        <w:t xml:space="preserve">. Так же в турнире приняли участие друзья и коллеги Е.В. </w:t>
      </w:r>
      <w:proofErr w:type="spellStart"/>
      <w:r w:rsidR="00823540" w:rsidRPr="00823540">
        <w:rPr>
          <w:rFonts w:ascii="Times New Roman" w:hAnsi="Times New Roman"/>
          <w:color w:val="auto"/>
          <w:sz w:val="24"/>
        </w:rPr>
        <w:t>Свидерского</w:t>
      </w:r>
      <w:proofErr w:type="spellEnd"/>
      <w:r w:rsidR="00823540" w:rsidRPr="00823540">
        <w:rPr>
          <w:rFonts w:ascii="Times New Roman" w:hAnsi="Times New Roman"/>
          <w:color w:val="auto"/>
          <w:sz w:val="24"/>
        </w:rPr>
        <w:t xml:space="preserve">. На протяжении месяца проводились игры Первенства Сланцевского муниципального района по баскетболу. В первенстве приняли участие 6 команд Сланцевского муниципального района. Команда из трёх участников - Никитина Валерия, Павлова Николая и Петровой Татьяны - на протяжении трёх дней приняла участие в Кубке Ленинградской области по русским шашкам в г. Тихвин. Они играли с сильными соперниками, среди которых - кандидаты в мастера спорта и мастера спорта по шашкам. Впервые в МКУ "ФОК СМР" прошёл турнир Сланцевского района </w:t>
      </w:r>
      <w:proofErr w:type="gramStart"/>
      <w:r w:rsidR="00823540" w:rsidRPr="00823540">
        <w:rPr>
          <w:rFonts w:ascii="Times New Roman" w:hAnsi="Times New Roman"/>
          <w:color w:val="auto"/>
          <w:sz w:val="24"/>
        </w:rPr>
        <w:t>по спортивному</w:t>
      </w:r>
      <w:proofErr w:type="gramEnd"/>
      <w:r w:rsidR="00823540" w:rsidRPr="00823540">
        <w:rPr>
          <w:rFonts w:ascii="Times New Roman" w:hAnsi="Times New Roman"/>
          <w:color w:val="auto"/>
          <w:sz w:val="24"/>
        </w:rPr>
        <w:t xml:space="preserve"> </w:t>
      </w:r>
      <w:proofErr w:type="spellStart"/>
      <w:r w:rsidR="00823540" w:rsidRPr="00823540">
        <w:rPr>
          <w:rFonts w:ascii="Times New Roman" w:hAnsi="Times New Roman"/>
          <w:color w:val="auto"/>
          <w:sz w:val="24"/>
        </w:rPr>
        <w:t>лазертагу</w:t>
      </w:r>
      <w:proofErr w:type="spellEnd"/>
      <w:r w:rsidR="00823540" w:rsidRPr="00823540">
        <w:rPr>
          <w:rFonts w:ascii="Times New Roman" w:hAnsi="Times New Roman"/>
          <w:color w:val="auto"/>
          <w:sz w:val="24"/>
        </w:rPr>
        <w:t xml:space="preserve">. Прошли игры школьной баскетбольной лиги "КЭС-БАСКЕТ". Участие приняли команды сланцевских школ. В пос. им. Морозова Ленинградской области команда девушек МКУ "ФОК СМР" завоевала бронзовые награды на Первенстве Ленинградской области по баскетболу среди девушек до 18 лет. К новогодним праздникам были </w:t>
      </w:r>
      <w:proofErr w:type="spellStart"/>
      <w:r w:rsidR="00823540" w:rsidRPr="00823540">
        <w:rPr>
          <w:rFonts w:ascii="Times New Roman" w:hAnsi="Times New Roman"/>
          <w:color w:val="auto"/>
          <w:sz w:val="24"/>
        </w:rPr>
        <w:t>органезованы</w:t>
      </w:r>
      <w:proofErr w:type="spellEnd"/>
      <w:r w:rsidR="00823540" w:rsidRPr="00823540">
        <w:rPr>
          <w:rFonts w:ascii="Times New Roman" w:hAnsi="Times New Roman"/>
          <w:color w:val="auto"/>
          <w:sz w:val="24"/>
        </w:rPr>
        <w:t xml:space="preserve"> спортивные мероприятия: Новогодний турнир по </w:t>
      </w:r>
      <w:proofErr w:type="gramStart"/>
      <w:r w:rsidR="00823540" w:rsidRPr="00823540">
        <w:rPr>
          <w:rFonts w:ascii="Times New Roman" w:hAnsi="Times New Roman"/>
          <w:color w:val="auto"/>
          <w:sz w:val="24"/>
        </w:rPr>
        <w:t>шахматам,  традиционный</w:t>
      </w:r>
      <w:proofErr w:type="gramEnd"/>
      <w:r w:rsidR="00823540" w:rsidRPr="00823540">
        <w:rPr>
          <w:rFonts w:ascii="Times New Roman" w:hAnsi="Times New Roman"/>
          <w:color w:val="auto"/>
          <w:sz w:val="24"/>
        </w:rPr>
        <w:t xml:space="preserve"> турнир по боксу памяти профессионального тренера, мастера спорта СССР по боксу С.В. Мальченко, новогодний турнир Сланцевского муниципального района по бадминтону, соревнования по скандинавской ходьбе на приз Деда Мороза. </w:t>
      </w:r>
    </w:p>
    <w:p w14:paraId="4BC057F4" w14:textId="77777777" w:rsidR="00C04491" w:rsidRDefault="00380B2A" w:rsidP="00823540">
      <w:pPr>
        <w:pStyle w:val="a7"/>
        <w:ind w:left="0" w:firstLine="567"/>
        <w:jc w:val="both"/>
        <w:rPr>
          <w:rFonts w:ascii="Times New Roman" w:hAnsi="Times New Roman"/>
          <w:sz w:val="24"/>
          <w:u w:val="single"/>
        </w:rPr>
      </w:pPr>
      <w:r>
        <w:rPr>
          <w:rFonts w:ascii="Times New Roman" w:hAnsi="Times New Roman"/>
          <w:sz w:val="24"/>
          <w:u w:val="single"/>
        </w:rPr>
        <w:t>МКУ «ФОК «Сланцы»</w:t>
      </w:r>
    </w:p>
    <w:p w14:paraId="2CFB009C" w14:textId="77777777" w:rsidR="00823540" w:rsidRPr="00823540" w:rsidRDefault="00380B2A" w:rsidP="00823540">
      <w:pPr>
        <w:spacing w:after="0" w:line="240" w:lineRule="auto"/>
        <w:ind w:firstLine="567"/>
        <w:jc w:val="both"/>
        <w:rPr>
          <w:rFonts w:ascii="Times New Roman" w:hAnsi="Times New Roman"/>
          <w:color w:val="auto"/>
          <w:sz w:val="24"/>
        </w:rPr>
      </w:pPr>
      <w:r>
        <w:rPr>
          <w:rFonts w:ascii="Times New Roman" w:hAnsi="Times New Roman"/>
          <w:sz w:val="24"/>
        </w:rPr>
        <w:t>-</w:t>
      </w:r>
      <w:r>
        <w:rPr>
          <w:rFonts w:ascii="Times New Roman" w:hAnsi="Times New Roman"/>
          <w:sz w:val="24"/>
          <w:highlight w:val="white"/>
        </w:rPr>
        <w:t xml:space="preserve"> команда Сланцевского района приняла участие в центральном старте Лыжни России – 2022, </w:t>
      </w:r>
      <w:r>
        <w:rPr>
          <w:rFonts w:ascii="Times New Roman" w:hAnsi="Times New Roman"/>
          <w:sz w:val="24"/>
        </w:rPr>
        <w:t xml:space="preserve">команды юных волейболистов (юноши и девушки) МКУК «ФОК «Сланцы» приняли участие в Областных соревнованиях «Рождественский турнир», проходивший в г. Сосновый Бор, в спортивном зале СК «Шахтер» состоялось Торжественное открытие спортивного праздника Фестиваль женского спорта «Грация», в </w:t>
      </w:r>
      <w:r>
        <w:rPr>
          <w:rFonts w:ascii="Times New Roman" w:hAnsi="Times New Roman"/>
          <w:sz w:val="24"/>
          <w:highlight w:val="white"/>
        </w:rPr>
        <w:t xml:space="preserve">спортивном зале СК «Шахтёр» прошли соревнования по настольному теннису, посвящённые Дню города, </w:t>
      </w:r>
      <w:r>
        <w:rPr>
          <w:rFonts w:ascii="Times New Roman" w:hAnsi="Times New Roman"/>
          <w:sz w:val="24"/>
        </w:rPr>
        <w:t xml:space="preserve">в СК «Шахтер» </w:t>
      </w:r>
      <w:r>
        <w:rPr>
          <w:rFonts w:ascii="Times New Roman" w:hAnsi="Times New Roman"/>
          <w:sz w:val="24"/>
          <w:highlight w:val="white"/>
        </w:rPr>
        <w:t xml:space="preserve">состоялся "XXII Кубок Шахтёрской Славы по тхэквондо ИТФ",  </w:t>
      </w:r>
      <w:r>
        <w:rPr>
          <w:rFonts w:ascii="Times New Roman" w:hAnsi="Times New Roman"/>
          <w:sz w:val="24"/>
        </w:rPr>
        <w:t xml:space="preserve">на территории города прошел легкоатлетический пробег, посвященный памяти Пискунова Е.И., </w:t>
      </w:r>
      <w:r>
        <w:rPr>
          <w:rFonts w:ascii="Times New Roman" w:hAnsi="Times New Roman"/>
          <w:sz w:val="24"/>
          <w:highlight w:val="white"/>
        </w:rPr>
        <w:t xml:space="preserve">с апреля по май в спортивном зале СК «Шахтер» </w:t>
      </w:r>
      <w:r>
        <w:rPr>
          <w:rFonts w:ascii="Times New Roman" w:hAnsi="Times New Roman"/>
          <w:sz w:val="24"/>
        </w:rPr>
        <w:t>среди юношей и девушек</w:t>
      </w:r>
      <w:r>
        <w:rPr>
          <w:rFonts w:ascii="Times New Roman" w:hAnsi="Times New Roman"/>
          <w:sz w:val="24"/>
          <w:highlight w:val="white"/>
        </w:rPr>
        <w:t xml:space="preserve"> проходило с</w:t>
      </w:r>
      <w:r>
        <w:rPr>
          <w:rFonts w:ascii="Times New Roman" w:hAnsi="Times New Roman"/>
          <w:sz w:val="24"/>
        </w:rPr>
        <w:t xml:space="preserve">туденческое первенство по волейболу не старше 21 года, команда Сланцевского муниципального района приняла участие в игре по настольному теннису  в п. Сиверский на Кубок Ленинградской области, </w:t>
      </w:r>
      <w:r>
        <w:rPr>
          <w:rFonts w:ascii="Times New Roman" w:hAnsi="Times New Roman"/>
          <w:sz w:val="24"/>
          <w:highlight w:val="white"/>
        </w:rPr>
        <w:t>стартовал Фестиваль «ГТО в моей семье» на стадионе СК «Шахтер», в</w:t>
      </w:r>
      <w:r>
        <w:rPr>
          <w:rFonts w:ascii="Times New Roman" w:hAnsi="Times New Roman"/>
          <w:sz w:val="24"/>
        </w:rPr>
        <w:t xml:space="preserve"> д. </w:t>
      </w:r>
      <w:proofErr w:type="spellStart"/>
      <w:r>
        <w:rPr>
          <w:rFonts w:ascii="Times New Roman" w:hAnsi="Times New Roman"/>
          <w:sz w:val="24"/>
        </w:rPr>
        <w:t>Выскатка</w:t>
      </w:r>
      <w:proofErr w:type="spellEnd"/>
      <w:r>
        <w:rPr>
          <w:rFonts w:ascii="Times New Roman" w:hAnsi="Times New Roman"/>
          <w:sz w:val="24"/>
        </w:rPr>
        <w:t xml:space="preserve"> состоялся Фестиваль спорта Сланцевского муниципального района среди сельских команд, состоялся Фестиваль ВФСК «ГТО» среди </w:t>
      </w:r>
      <w:r w:rsidR="00823540">
        <w:rPr>
          <w:rFonts w:ascii="Times New Roman" w:hAnsi="Times New Roman"/>
          <w:sz w:val="24"/>
        </w:rPr>
        <w:t>детских оздоровительных лагерей</w:t>
      </w:r>
      <w:r w:rsidR="00823540" w:rsidRPr="00823540">
        <w:rPr>
          <w:rFonts w:ascii="Times New Roman" w:hAnsi="Times New Roman"/>
          <w:sz w:val="24"/>
        </w:rPr>
        <w:t>,</w:t>
      </w:r>
      <w:r w:rsidRPr="00823540">
        <w:rPr>
          <w:rFonts w:ascii="Times New Roman" w:hAnsi="Times New Roman"/>
          <w:sz w:val="24"/>
        </w:rPr>
        <w:t xml:space="preserve"> </w:t>
      </w:r>
      <w:r w:rsidR="00823540" w:rsidRPr="00823540">
        <w:rPr>
          <w:rFonts w:ascii="Times New Roman" w:hAnsi="Times New Roman"/>
          <w:color w:val="auto"/>
          <w:sz w:val="24"/>
        </w:rPr>
        <w:t>а также в августе 2022 года состоялся спортивный праздник, посвященный Всероссийскому дню физкультурника.</w:t>
      </w:r>
    </w:p>
    <w:p w14:paraId="345339C3" w14:textId="77777777" w:rsidR="00C04491" w:rsidRDefault="00C04491">
      <w:pPr>
        <w:spacing w:after="0" w:line="240" w:lineRule="auto"/>
        <w:ind w:firstLine="567"/>
        <w:jc w:val="both"/>
        <w:rPr>
          <w:rFonts w:ascii="Times New Roman" w:hAnsi="Times New Roman"/>
          <w:sz w:val="24"/>
        </w:rPr>
      </w:pPr>
    </w:p>
    <w:p w14:paraId="77DBC68D" w14:textId="77777777" w:rsidR="00C04491" w:rsidRDefault="00380B2A">
      <w:pPr>
        <w:spacing w:after="0" w:line="240" w:lineRule="auto"/>
        <w:ind w:firstLine="567"/>
        <w:jc w:val="both"/>
        <w:rPr>
          <w:rFonts w:ascii="Times New Roman" w:hAnsi="Times New Roman"/>
          <w:b/>
          <w:sz w:val="24"/>
        </w:rPr>
      </w:pPr>
      <w:r>
        <w:rPr>
          <w:rFonts w:ascii="Times New Roman" w:hAnsi="Times New Roman"/>
          <w:b/>
          <w:sz w:val="24"/>
        </w:rPr>
        <w:t>5. Оценка эффективности реализации программы</w:t>
      </w:r>
    </w:p>
    <w:p w14:paraId="455D11D3" w14:textId="77777777" w:rsidR="00C04491" w:rsidRDefault="00380B2A">
      <w:pPr>
        <w:spacing w:after="0" w:line="240" w:lineRule="auto"/>
        <w:ind w:firstLine="567"/>
        <w:jc w:val="both"/>
        <w:rPr>
          <w:rFonts w:ascii="Times New Roman" w:hAnsi="Times New Roman"/>
          <w:b/>
          <w:sz w:val="24"/>
        </w:rPr>
      </w:pPr>
      <w:r>
        <w:rPr>
          <w:rFonts w:ascii="Times New Roman" w:hAnsi="Times New Roman"/>
          <w:sz w:val="24"/>
        </w:rPr>
        <w:t>Оценка эффективности реализации программы производится на основе анализа:</w:t>
      </w:r>
    </w:p>
    <w:p w14:paraId="1E819635" w14:textId="77777777" w:rsidR="00C04491" w:rsidRDefault="00380B2A">
      <w:pPr>
        <w:spacing w:after="0" w:line="240" w:lineRule="auto"/>
        <w:ind w:firstLine="567"/>
        <w:jc w:val="both"/>
        <w:rPr>
          <w:rFonts w:ascii="Times New Roman" w:hAnsi="Times New Roman"/>
          <w:b/>
          <w:sz w:val="24"/>
        </w:rPr>
      </w:pPr>
      <w:r>
        <w:rPr>
          <w:rFonts w:ascii="Times New Roman" w:hAnsi="Times New Roman"/>
          <w:sz w:val="24"/>
        </w:rPr>
        <w:t>- степени достижения целей и решения задач программы путем сопоставления фактически достигнутых значений индикаторов программы и их плановых значений в соответствии с приложением к подпрограмме;</w:t>
      </w:r>
    </w:p>
    <w:p w14:paraId="6C6C3ED3" w14:textId="77777777" w:rsidR="00C04491" w:rsidRDefault="00380B2A">
      <w:pPr>
        <w:spacing w:after="0" w:line="240" w:lineRule="auto"/>
        <w:ind w:firstLine="567"/>
        <w:jc w:val="both"/>
        <w:rPr>
          <w:rFonts w:ascii="Times New Roman" w:hAnsi="Times New Roman"/>
          <w:b/>
          <w:sz w:val="24"/>
        </w:rPr>
      </w:pPr>
      <w:r>
        <w:rPr>
          <w:rFonts w:ascii="Times New Roman" w:hAnsi="Times New Roman"/>
          <w:sz w:val="24"/>
        </w:rPr>
        <w:t>– степени реализации мероприятий программы на основе сопоставления ожидаемых фактически полученных результатов по годам на основе ежегодных планов реализации программы.</w:t>
      </w:r>
    </w:p>
    <w:p w14:paraId="0FB3211D" w14:textId="77777777" w:rsidR="00C04491" w:rsidRDefault="00380B2A">
      <w:pPr>
        <w:spacing w:after="0" w:line="240" w:lineRule="auto"/>
        <w:ind w:firstLine="567"/>
        <w:jc w:val="both"/>
        <w:rPr>
          <w:rFonts w:ascii="Times New Roman" w:hAnsi="Times New Roman"/>
          <w:b/>
          <w:sz w:val="24"/>
        </w:rPr>
      </w:pPr>
      <w:r>
        <w:rPr>
          <w:rFonts w:ascii="Times New Roman" w:hAnsi="Times New Roman"/>
          <w:sz w:val="24"/>
        </w:rPr>
        <w:lastRenderedPageBreak/>
        <w:t>Степень достижения целей и решения задач подпрограммы (</w:t>
      </w:r>
      <w:proofErr w:type="spellStart"/>
      <w:r>
        <w:rPr>
          <w:rFonts w:ascii="Times New Roman" w:hAnsi="Times New Roman"/>
          <w:sz w:val="24"/>
        </w:rPr>
        <w:t>Сд</w:t>
      </w:r>
      <w:proofErr w:type="spellEnd"/>
      <w:r>
        <w:rPr>
          <w:rFonts w:ascii="Times New Roman" w:hAnsi="Times New Roman"/>
          <w:sz w:val="24"/>
        </w:rPr>
        <w:t>) определяется по формуле:</w:t>
      </w:r>
    </w:p>
    <w:p w14:paraId="6609FDC5" w14:textId="77777777" w:rsidR="00C04491" w:rsidRDefault="00380B2A">
      <w:pPr>
        <w:spacing w:after="0" w:line="240" w:lineRule="auto"/>
        <w:jc w:val="center"/>
        <w:rPr>
          <w:rFonts w:ascii="Times New Roman" w:hAnsi="Times New Roman"/>
          <w:b/>
          <w:sz w:val="24"/>
        </w:rPr>
      </w:pPr>
      <w:proofErr w:type="spellStart"/>
      <w:r>
        <w:rPr>
          <w:rFonts w:ascii="Times New Roman" w:hAnsi="Times New Roman"/>
          <w:sz w:val="24"/>
        </w:rPr>
        <w:t>Сд</w:t>
      </w:r>
      <w:proofErr w:type="spellEnd"/>
      <w:r>
        <w:rPr>
          <w:rFonts w:ascii="Times New Roman" w:hAnsi="Times New Roman"/>
          <w:sz w:val="24"/>
        </w:rPr>
        <w:t xml:space="preserve"> = </w:t>
      </w:r>
      <w:proofErr w:type="spellStart"/>
      <w:r>
        <w:rPr>
          <w:rFonts w:ascii="Times New Roman" w:hAnsi="Times New Roman"/>
          <w:sz w:val="24"/>
        </w:rPr>
        <w:t>Зф</w:t>
      </w:r>
      <w:proofErr w:type="spellEnd"/>
      <w:r>
        <w:rPr>
          <w:rFonts w:ascii="Times New Roman" w:hAnsi="Times New Roman"/>
          <w:sz w:val="24"/>
        </w:rPr>
        <w:t xml:space="preserve"> / </w:t>
      </w:r>
      <w:proofErr w:type="spellStart"/>
      <w:r>
        <w:rPr>
          <w:rFonts w:ascii="Times New Roman" w:hAnsi="Times New Roman"/>
          <w:sz w:val="24"/>
        </w:rPr>
        <w:t>Зп</w:t>
      </w:r>
      <w:proofErr w:type="spellEnd"/>
      <w:r>
        <w:rPr>
          <w:rFonts w:ascii="Times New Roman" w:hAnsi="Times New Roman"/>
          <w:sz w:val="24"/>
        </w:rPr>
        <w:t xml:space="preserve"> x 100%, где:</w:t>
      </w:r>
    </w:p>
    <w:p w14:paraId="28595D2A" w14:textId="77777777" w:rsidR="00C04491" w:rsidRDefault="00380B2A">
      <w:pPr>
        <w:spacing w:after="0" w:line="240" w:lineRule="auto"/>
        <w:ind w:firstLine="709"/>
        <w:rPr>
          <w:rFonts w:ascii="Times New Roman" w:hAnsi="Times New Roman"/>
          <w:sz w:val="24"/>
        </w:rPr>
      </w:pPr>
      <w:proofErr w:type="spellStart"/>
      <w:r>
        <w:rPr>
          <w:rFonts w:ascii="Times New Roman" w:hAnsi="Times New Roman"/>
          <w:sz w:val="24"/>
        </w:rPr>
        <w:t>Зф</w:t>
      </w:r>
      <w:proofErr w:type="spellEnd"/>
      <w:r>
        <w:rPr>
          <w:rFonts w:ascii="Times New Roman" w:hAnsi="Times New Roman"/>
          <w:sz w:val="24"/>
        </w:rPr>
        <w:t xml:space="preserve"> – фактическое значение индикатора (показателя) программы;</w:t>
      </w:r>
    </w:p>
    <w:p w14:paraId="0757CBA2" w14:textId="77777777" w:rsidR="00C04491" w:rsidRDefault="00380B2A">
      <w:pPr>
        <w:spacing w:after="0" w:line="240" w:lineRule="auto"/>
        <w:ind w:firstLine="709"/>
        <w:rPr>
          <w:rFonts w:ascii="Times New Roman" w:hAnsi="Times New Roman"/>
          <w:sz w:val="24"/>
        </w:rPr>
      </w:pPr>
      <w:proofErr w:type="spellStart"/>
      <w:r>
        <w:rPr>
          <w:rFonts w:ascii="Times New Roman" w:hAnsi="Times New Roman"/>
          <w:sz w:val="24"/>
        </w:rPr>
        <w:t>Зп</w:t>
      </w:r>
      <w:proofErr w:type="spellEnd"/>
      <w:r>
        <w:rPr>
          <w:rFonts w:ascii="Times New Roman" w:hAnsi="Times New Roman"/>
          <w:sz w:val="24"/>
        </w:rPr>
        <w:t xml:space="preserve"> – плановое значение индикатора (показателя) программы.</w:t>
      </w:r>
    </w:p>
    <w:p w14:paraId="4E2BC23E" w14:textId="77777777" w:rsidR="00C04491" w:rsidRDefault="00380B2A">
      <w:pPr>
        <w:spacing w:after="0" w:line="240" w:lineRule="auto"/>
        <w:ind w:firstLine="709"/>
        <w:rPr>
          <w:rFonts w:ascii="Times New Roman" w:hAnsi="Times New Roman"/>
          <w:sz w:val="24"/>
        </w:rPr>
      </w:pPr>
      <w:r>
        <w:rPr>
          <w:rFonts w:ascii="Times New Roman" w:hAnsi="Times New Roman"/>
          <w:sz w:val="24"/>
        </w:rPr>
        <w:t>В целях оценки эффективности реализации программы применяются следующие параметры:</w:t>
      </w:r>
    </w:p>
    <w:p w14:paraId="7FC7ADCB" w14:textId="77777777" w:rsidR="00C04491" w:rsidRDefault="00380B2A">
      <w:pPr>
        <w:spacing w:after="0" w:line="240" w:lineRule="auto"/>
        <w:ind w:firstLine="709"/>
        <w:rPr>
          <w:rFonts w:ascii="Times New Roman" w:hAnsi="Times New Roman"/>
          <w:sz w:val="24"/>
        </w:rPr>
      </w:pPr>
      <w:r>
        <w:rPr>
          <w:rFonts w:ascii="Times New Roman" w:hAnsi="Times New Roman"/>
          <w:sz w:val="24"/>
        </w:rPr>
        <w:t>1) высокий уровень эффективности:</w:t>
      </w:r>
    </w:p>
    <w:p w14:paraId="2A634CD1" w14:textId="77777777" w:rsidR="00C04491" w:rsidRDefault="00380B2A">
      <w:pPr>
        <w:spacing w:after="0" w:line="240" w:lineRule="auto"/>
        <w:ind w:firstLine="709"/>
        <w:rPr>
          <w:rFonts w:ascii="Times New Roman" w:hAnsi="Times New Roman"/>
          <w:sz w:val="24"/>
        </w:rPr>
      </w:pPr>
      <w:r>
        <w:rPr>
          <w:rFonts w:ascii="Times New Roman" w:hAnsi="Times New Roman"/>
          <w:sz w:val="24"/>
        </w:rPr>
        <w:t>- достигнуты значения 95 процентов и более показателей программы;</w:t>
      </w:r>
    </w:p>
    <w:p w14:paraId="3E86C25F" w14:textId="77777777" w:rsidR="00C04491" w:rsidRDefault="00380B2A">
      <w:pPr>
        <w:spacing w:after="0" w:line="240" w:lineRule="auto"/>
        <w:ind w:firstLine="709"/>
        <w:rPr>
          <w:rFonts w:ascii="Times New Roman" w:hAnsi="Times New Roman"/>
          <w:sz w:val="24"/>
        </w:rPr>
      </w:pPr>
      <w:r>
        <w:rPr>
          <w:rFonts w:ascii="Times New Roman" w:hAnsi="Times New Roman"/>
          <w:sz w:val="24"/>
        </w:rPr>
        <w:t>- не менее 95 проц. мероприятий, запланированных на отчетный год, выполнены в полном объеме;</w:t>
      </w:r>
    </w:p>
    <w:p w14:paraId="52DB8530" w14:textId="77777777" w:rsidR="00C04491" w:rsidRDefault="00380B2A">
      <w:pPr>
        <w:spacing w:after="0" w:line="240" w:lineRule="auto"/>
        <w:ind w:firstLine="709"/>
        <w:rPr>
          <w:rFonts w:ascii="Times New Roman" w:hAnsi="Times New Roman"/>
          <w:sz w:val="24"/>
        </w:rPr>
      </w:pPr>
      <w:r>
        <w:rPr>
          <w:rFonts w:ascii="Times New Roman" w:hAnsi="Times New Roman"/>
          <w:sz w:val="24"/>
        </w:rPr>
        <w:t>2) удовлетворительный уровень эффективности:</w:t>
      </w:r>
    </w:p>
    <w:p w14:paraId="4A9151A3" w14:textId="77777777" w:rsidR="00C04491" w:rsidRDefault="00380B2A">
      <w:pPr>
        <w:spacing w:after="0" w:line="240" w:lineRule="auto"/>
        <w:ind w:firstLine="709"/>
        <w:rPr>
          <w:rFonts w:ascii="Times New Roman" w:hAnsi="Times New Roman"/>
          <w:sz w:val="24"/>
        </w:rPr>
      </w:pPr>
      <w:r>
        <w:rPr>
          <w:rFonts w:ascii="Times New Roman" w:hAnsi="Times New Roman"/>
          <w:sz w:val="24"/>
        </w:rPr>
        <w:t>- достигнуты значения 80 проц. и более показателей подпрограммы;</w:t>
      </w:r>
    </w:p>
    <w:p w14:paraId="43F5B3D4" w14:textId="77777777" w:rsidR="00C04491" w:rsidRDefault="00380B2A">
      <w:pPr>
        <w:spacing w:after="0" w:line="240" w:lineRule="auto"/>
        <w:ind w:firstLine="709"/>
        <w:rPr>
          <w:rFonts w:ascii="Times New Roman" w:hAnsi="Times New Roman"/>
          <w:sz w:val="24"/>
        </w:rPr>
      </w:pPr>
      <w:r>
        <w:rPr>
          <w:rFonts w:ascii="Times New Roman" w:hAnsi="Times New Roman"/>
          <w:sz w:val="24"/>
        </w:rPr>
        <w:t>- не менее 80 проц. мероприятий, запланированных на отчетный год, выполнены в полном объеме;</w:t>
      </w:r>
    </w:p>
    <w:p w14:paraId="4400AF25" w14:textId="77777777" w:rsidR="00C04491" w:rsidRDefault="00380B2A">
      <w:pPr>
        <w:spacing w:after="0" w:line="240" w:lineRule="auto"/>
        <w:ind w:firstLine="709"/>
        <w:rPr>
          <w:rFonts w:ascii="Times New Roman" w:hAnsi="Times New Roman"/>
          <w:sz w:val="24"/>
        </w:rPr>
      </w:pPr>
      <w:r>
        <w:rPr>
          <w:rFonts w:ascii="Times New Roman" w:hAnsi="Times New Roman"/>
          <w:sz w:val="24"/>
        </w:rPr>
        <w:t>3) неудовлетворительный уровень эффективности:</w:t>
      </w:r>
    </w:p>
    <w:p w14:paraId="694C0431" w14:textId="77777777" w:rsidR="00C04491" w:rsidRDefault="00380B2A">
      <w:pPr>
        <w:spacing w:after="0" w:line="240" w:lineRule="auto"/>
        <w:ind w:firstLine="709"/>
        <w:rPr>
          <w:rFonts w:ascii="Times New Roman" w:hAnsi="Times New Roman"/>
          <w:b/>
          <w:sz w:val="24"/>
        </w:rPr>
      </w:pPr>
      <w:r>
        <w:rPr>
          <w:rFonts w:ascii="Times New Roman" w:hAnsi="Times New Roman"/>
          <w:sz w:val="24"/>
        </w:rPr>
        <w:t>реализация подпрограммы не отвечает критериям, указанным в пунктах 1 и 2.</w:t>
      </w:r>
    </w:p>
    <w:p w14:paraId="2449BF44" w14:textId="77777777" w:rsidR="00C04491" w:rsidRDefault="00C04491">
      <w:pPr>
        <w:spacing w:after="0" w:line="240" w:lineRule="auto"/>
        <w:ind w:firstLine="709"/>
        <w:jc w:val="both"/>
        <w:rPr>
          <w:rFonts w:ascii="Times New Roman" w:hAnsi="Times New Roman"/>
          <w:color w:val="35BD35"/>
          <w:sz w:val="24"/>
        </w:rPr>
      </w:pPr>
    </w:p>
    <w:p w14:paraId="3C3B6A05" w14:textId="22544BDC" w:rsidR="00C04491" w:rsidRDefault="00380B2A">
      <w:pPr>
        <w:spacing w:after="0" w:line="240" w:lineRule="auto"/>
        <w:ind w:firstLine="709"/>
        <w:jc w:val="both"/>
        <w:rPr>
          <w:rFonts w:ascii="Times New Roman" w:hAnsi="Times New Roman"/>
          <w:color w:val="35BD35"/>
          <w:sz w:val="24"/>
        </w:rPr>
      </w:pPr>
      <w:r>
        <w:rPr>
          <w:rFonts w:ascii="Times New Roman" w:hAnsi="Times New Roman"/>
          <w:sz w:val="24"/>
        </w:rPr>
        <w:t>По итогам 2022 года оценка эффективности муни</w:t>
      </w:r>
      <w:r w:rsidR="00961CAD">
        <w:rPr>
          <w:rFonts w:ascii="Times New Roman" w:hAnsi="Times New Roman"/>
          <w:sz w:val="24"/>
        </w:rPr>
        <w:t>ципальной программы составила 9</w:t>
      </w:r>
      <w:r w:rsidR="008951C5" w:rsidRPr="008951C5">
        <w:rPr>
          <w:rFonts w:ascii="Times New Roman" w:hAnsi="Times New Roman"/>
          <w:sz w:val="24"/>
        </w:rPr>
        <w:t>1</w:t>
      </w:r>
      <w:r w:rsidR="00961CAD">
        <w:rPr>
          <w:rFonts w:ascii="Times New Roman" w:hAnsi="Times New Roman"/>
          <w:sz w:val="24"/>
        </w:rPr>
        <w:t xml:space="preserve"> процент показателей программы. </w:t>
      </w:r>
      <w:r w:rsidR="00A05FFA" w:rsidRPr="00A05FFA">
        <w:rPr>
          <w:rFonts w:ascii="Times New Roman" w:hAnsi="Times New Roman"/>
          <w:sz w:val="24"/>
        </w:rPr>
        <w:t xml:space="preserve">Достигнут удовлетворительный уровень эффективности. </w:t>
      </w:r>
      <w:r>
        <w:rPr>
          <w:rFonts w:ascii="Times New Roman" w:hAnsi="Times New Roman"/>
          <w:sz w:val="24"/>
        </w:rPr>
        <w:t xml:space="preserve">Для достижения запланированных итоговых показателей и высокого уровня эффективности муниципальной программы по итогам 2022 года необходимо продолжение реализации мероприятий </w:t>
      </w:r>
      <w:r w:rsidR="00823540">
        <w:rPr>
          <w:rFonts w:ascii="Times New Roman" w:hAnsi="Times New Roman"/>
          <w:sz w:val="24"/>
        </w:rPr>
        <w:t>2023</w:t>
      </w:r>
      <w:r>
        <w:rPr>
          <w:rFonts w:ascii="Times New Roman" w:hAnsi="Times New Roman"/>
          <w:sz w:val="24"/>
        </w:rPr>
        <w:t xml:space="preserve"> год</w:t>
      </w:r>
      <w:r w:rsidR="00823540">
        <w:rPr>
          <w:rFonts w:ascii="Times New Roman" w:hAnsi="Times New Roman"/>
          <w:sz w:val="24"/>
        </w:rPr>
        <w:t>у</w:t>
      </w:r>
      <w:r>
        <w:rPr>
          <w:rFonts w:ascii="Times New Roman" w:hAnsi="Times New Roman"/>
          <w:sz w:val="24"/>
        </w:rPr>
        <w:t>.</w:t>
      </w:r>
    </w:p>
    <w:p w14:paraId="4E5F253F" w14:textId="77777777" w:rsidR="00C04491" w:rsidRDefault="00C04491">
      <w:pPr>
        <w:spacing w:after="0" w:line="240" w:lineRule="auto"/>
        <w:ind w:firstLine="567"/>
        <w:jc w:val="both"/>
        <w:rPr>
          <w:rFonts w:ascii="Times New Roman" w:hAnsi="Times New Roman"/>
          <w:color w:val="35BD35"/>
          <w:sz w:val="24"/>
        </w:rPr>
      </w:pPr>
    </w:p>
    <w:p w14:paraId="3324BD27" w14:textId="77777777" w:rsidR="00C04491" w:rsidRDefault="00C04491">
      <w:pPr>
        <w:spacing w:after="0" w:line="240" w:lineRule="auto"/>
        <w:ind w:firstLine="567"/>
        <w:jc w:val="both"/>
        <w:rPr>
          <w:rFonts w:ascii="Times New Roman" w:hAnsi="Times New Roman"/>
          <w:color w:val="35BD35"/>
          <w:sz w:val="24"/>
        </w:rPr>
      </w:pPr>
    </w:p>
    <w:sectPr w:rsidR="00C04491" w:rsidSect="00274724">
      <w:pgSz w:w="11906" w:h="16838"/>
      <w:pgMar w:top="426"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Liberation Sans">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0611"/>
    <w:multiLevelType w:val="hybridMultilevel"/>
    <w:tmpl w:val="BF8AB7D4"/>
    <w:lvl w:ilvl="0" w:tplc="0C6258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6374CAC"/>
    <w:multiLevelType w:val="multilevel"/>
    <w:tmpl w:val="51CA08A8"/>
    <w:lvl w:ilvl="0">
      <w:start w:val="1"/>
      <w:numFmt w:val="bullet"/>
      <w:pStyle w:val="3"/>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131D6E"/>
    <w:multiLevelType w:val="multilevel"/>
    <w:tmpl w:val="741CCE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43136965">
    <w:abstractNumId w:val="2"/>
  </w:num>
  <w:num w:numId="2" w16cid:durableId="1685788310">
    <w:abstractNumId w:val="1"/>
  </w:num>
  <w:num w:numId="3" w16cid:durableId="178049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4491"/>
    <w:rsid w:val="00274724"/>
    <w:rsid w:val="00380B2A"/>
    <w:rsid w:val="005D510C"/>
    <w:rsid w:val="00823540"/>
    <w:rsid w:val="008951C5"/>
    <w:rsid w:val="00912415"/>
    <w:rsid w:val="00961CAD"/>
    <w:rsid w:val="00A05FFA"/>
    <w:rsid w:val="00C04491"/>
    <w:rsid w:val="00E01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1FD5"/>
  <w15:docId w15:val="{7B2A7FA9-D9F4-425E-ADB6-CCD94CB7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274724"/>
    <w:pPr>
      <w:spacing w:after="160" w:line="252" w:lineRule="auto"/>
    </w:pPr>
    <w:rPr>
      <w:rFonts w:ascii="Calibri" w:hAnsi="Calibri"/>
      <w:sz w:val="22"/>
    </w:rPr>
  </w:style>
  <w:style w:type="paragraph" w:styleId="10">
    <w:name w:val="heading 1"/>
    <w:basedOn w:val="a"/>
    <w:next w:val="a"/>
    <w:link w:val="11"/>
    <w:uiPriority w:val="9"/>
    <w:qFormat/>
    <w:rsid w:val="00274724"/>
    <w:pPr>
      <w:keepNext/>
      <w:keepLines/>
      <w:spacing w:before="480" w:after="0" w:line="276" w:lineRule="auto"/>
      <w:outlineLvl w:val="0"/>
    </w:pPr>
    <w:rPr>
      <w:rFonts w:ascii="Cambria" w:hAnsi="Cambria"/>
      <w:b/>
      <w:color w:val="365F91"/>
      <w:sz w:val="28"/>
    </w:rPr>
  </w:style>
  <w:style w:type="paragraph" w:styleId="2">
    <w:name w:val="heading 2"/>
    <w:next w:val="a"/>
    <w:link w:val="20"/>
    <w:uiPriority w:val="9"/>
    <w:qFormat/>
    <w:rsid w:val="00274724"/>
    <w:pPr>
      <w:spacing w:before="120" w:after="120"/>
      <w:jc w:val="both"/>
      <w:outlineLvl w:val="1"/>
    </w:pPr>
    <w:rPr>
      <w:rFonts w:ascii="XO Thames" w:hAnsi="XO Thames"/>
      <w:b/>
      <w:sz w:val="28"/>
    </w:rPr>
  </w:style>
  <w:style w:type="paragraph" w:styleId="30">
    <w:name w:val="heading 3"/>
    <w:next w:val="a"/>
    <w:link w:val="31"/>
    <w:uiPriority w:val="9"/>
    <w:qFormat/>
    <w:rsid w:val="00274724"/>
    <w:pPr>
      <w:spacing w:before="120" w:after="120"/>
      <w:jc w:val="both"/>
      <w:outlineLvl w:val="2"/>
    </w:pPr>
    <w:rPr>
      <w:rFonts w:ascii="XO Thames" w:hAnsi="XO Thames"/>
      <w:b/>
      <w:sz w:val="26"/>
    </w:rPr>
  </w:style>
  <w:style w:type="paragraph" w:styleId="4">
    <w:name w:val="heading 4"/>
    <w:basedOn w:val="a"/>
    <w:next w:val="a"/>
    <w:link w:val="40"/>
    <w:uiPriority w:val="9"/>
    <w:qFormat/>
    <w:rsid w:val="00274724"/>
    <w:pPr>
      <w:keepNext/>
      <w:keepLines/>
      <w:spacing w:before="40" w:after="0"/>
      <w:outlineLvl w:val="3"/>
    </w:pPr>
    <w:rPr>
      <w:rFonts w:asciiTheme="majorHAnsi" w:hAnsiTheme="majorHAnsi"/>
      <w:i/>
      <w:color w:val="365F91" w:themeColor="accent1" w:themeShade="BF"/>
    </w:rPr>
  </w:style>
  <w:style w:type="paragraph" w:styleId="5">
    <w:name w:val="heading 5"/>
    <w:next w:val="a"/>
    <w:link w:val="50"/>
    <w:uiPriority w:val="9"/>
    <w:qFormat/>
    <w:rsid w:val="0027472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74724"/>
    <w:rPr>
      <w:rFonts w:ascii="Calibri" w:hAnsi="Calibri"/>
      <w:sz w:val="22"/>
    </w:rPr>
  </w:style>
  <w:style w:type="paragraph" w:styleId="21">
    <w:name w:val="toc 2"/>
    <w:next w:val="a"/>
    <w:link w:val="22"/>
    <w:uiPriority w:val="39"/>
    <w:rsid w:val="00274724"/>
    <w:pPr>
      <w:ind w:left="200"/>
    </w:pPr>
    <w:rPr>
      <w:rFonts w:ascii="XO Thames" w:hAnsi="XO Thames"/>
      <w:sz w:val="28"/>
    </w:rPr>
  </w:style>
  <w:style w:type="character" w:customStyle="1" w:styleId="22">
    <w:name w:val="Оглавление 2 Знак"/>
    <w:link w:val="21"/>
    <w:rsid w:val="00274724"/>
    <w:rPr>
      <w:rFonts w:ascii="XO Thames" w:hAnsi="XO Thames"/>
      <w:sz w:val="28"/>
    </w:rPr>
  </w:style>
  <w:style w:type="paragraph" w:styleId="41">
    <w:name w:val="toc 4"/>
    <w:next w:val="a"/>
    <w:link w:val="42"/>
    <w:uiPriority w:val="39"/>
    <w:rsid w:val="00274724"/>
    <w:pPr>
      <w:ind w:left="600"/>
    </w:pPr>
    <w:rPr>
      <w:rFonts w:ascii="XO Thames" w:hAnsi="XO Thames"/>
      <w:sz w:val="28"/>
    </w:rPr>
  </w:style>
  <w:style w:type="character" w:customStyle="1" w:styleId="42">
    <w:name w:val="Оглавление 4 Знак"/>
    <w:link w:val="41"/>
    <w:rsid w:val="00274724"/>
    <w:rPr>
      <w:rFonts w:ascii="XO Thames" w:hAnsi="XO Thames"/>
      <w:sz w:val="28"/>
    </w:rPr>
  </w:style>
  <w:style w:type="paragraph" w:styleId="6">
    <w:name w:val="toc 6"/>
    <w:next w:val="a"/>
    <w:link w:val="60"/>
    <w:uiPriority w:val="39"/>
    <w:rsid w:val="00274724"/>
    <w:pPr>
      <w:ind w:left="1000"/>
    </w:pPr>
    <w:rPr>
      <w:rFonts w:ascii="XO Thames" w:hAnsi="XO Thames"/>
      <w:sz w:val="28"/>
    </w:rPr>
  </w:style>
  <w:style w:type="character" w:customStyle="1" w:styleId="60">
    <w:name w:val="Оглавление 6 Знак"/>
    <w:link w:val="6"/>
    <w:rsid w:val="00274724"/>
    <w:rPr>
      <w:rFonts w:ascii="XO Thames" w:hAnsi="XO Thames"/>
      <w:sz w:val="28"/>
    </w:rPr>
  </w:style>
  <w:style w:type="paragraph" w:styleId="7">
    <w:name w:val="toc 7"/>
    <w:next w:val="a"/>
    <w:link w:val="70"/>
    <w:uiPriority w:val="39"/>
    <w:rsid w:val="00274724"/>
    <w:pPr>
      <w:ind w:left="1200"/>
    </w:pPr>
    <w:rPr>
      <w:rFonts w:ascii="XO Thames" w:hAnsi="XO Thames"/>
      <w:sz w:val="28"/>
    </w:rPr>
  </w:style>
  <w:style w:type="character" w:customStyle="1" w:styleId="70">
    <w:name w:val="Оглавление 7 Знак"/>
    <w:link w:val="7"/>
    <w:rsid w:val="00274724"/>
    <w:rPr>
      <w:rFonts w:ascii="XO Thames" w:hAnsi="XO Thames"/>
      <w:sz w:val="28"/>
    </w:rPr>
  </w:style>
  <w:style w:type="paragraph" w:styleId="a3">
    <w:name w:val="Normal (Web)"/>
    <w:basedOn w:val="a"/>
    <w:link w:val="a4"/>
    <w:rsid w:val="00274724"/>
    <w:pPr>
      <w:widowControl w:val="0"/>
      <w:spacing w:before="280" w:after="119" w:line="240" w:lineRule="auto"/>
    </w:pPr>
    <w:rPr>
      <w:rFonts w:ascii="Times New Roman" w:hAnsi="Times New Roman"/>
      <w:sz w:val="24"/>
    </w:rPr>
  </w:style>
  <w:style w:type="character" w:customStyle="1" w:styleId="a4">
    <w:name w:val="Обычный (Интернет) Знак"/>
    <w:basedOn w:val="1"/>
    <w:link w:val="a3"/>
    <w:rsid w:val="00274724"/>
    <w:rPr>
      <w:rFonts w:ascii="Times New Roman" w:hAnsi="Times New Roman"/>
      <w:sz w:val="24"/>
    </w:rPr>
  </w:style>
  <w:style w:type="paragraph" w:customStyle="1" w:styleId="ListLabel1">
    <w:name w:val="ListLabel 1"/>
    <w:link w:val="ListLabel10"/>
    <w:rsid w:val="00274724"/>
    <w:rPr>
      <w:sz w:val="28"/>
    </w:rPr>
  </w:style>
  <w:style w:type="character" w:customStyle="1" w:styleId="ListLabel10">
    <w:name w:val="ListLabel 1"/>
    <w:link w:val="ListLabel1"/>
    <w:rsid w:val="00274724"/>
    <w:rPr>
      <w:b w:val="0"/>
      <w:sz w:val="28"/>
    </w:rPr>
  </w:style>
  <w:style w:type="character" w:customStyle="1" w:styleId="31">
    <w:name w:val="Заголовок 3 Знак"/>
    <w:link w:val="30"/>
    <w:rsid w:val="00274724"/>
    <w:rPr>
      <w:rFonts w:ascii="XO Thames" w:hAnsi="XO Thames"/>
      <w:b/>
      <w:sz w:val="26"/>
    </w:rPr>
  </w:style>
  <w:style w:type="paragraph" w:customStyle="1" w:styleId="12">
    <w:name w:val="Заголовок1"/>
    <w:basedOn w:val="a"/>
    <w:next w:val="a5"/>
    <w:link w:val="13"/>
    <w:rsid w:val="00274724"/>
    <w:pPr>
      <w:keepNext/>
      <w:spacing w:before="240" w:after="120"/>
    </w:pPr>
    <w:rPr>
      <w:rFonts w:ascii="Liberation Sans" w:hAnsi="Liberation Sans"/>
      <w:sz w:val="28"/>
    </w:rPr>
  </w:style>
  <w:style w:type="character" w:customStyle="1" w:styleId="13">
    <w:name w:val="Заголовок1"/>
    <w:basedOn w:val="1"/>
    <w:link w:val="12"/>
    <w:rsid w:val="00274724"/>
    <w:rPr>
      <w:rFonts w:ascii="Liberation Sans" w:hAnsi="Liberation Sans"/>
      <w:sz w:val="28"/>
    </w:rPr>
  </w:style>
  <w:style w:type="paragraph" w:styleId="a5">
    <w:name w:val="Body Text"/>
    <w:basedOn w:val="a"/>
    <w:link w:val="a6"/>
    <w:rsid w:val="00274724"/>
    <w:pPr>
      <w:spacing w:after="140" w:line="288" w:lineRule="auto"/>
    </w:pPr>
  </w:style>
  <w:style w:type="character" w:customStyle="1" w:styleId="a6">
    <w:name w:val="Основной текст Знак"/>
    <w:basedOn w:val="1"/>
    <w:link w:val="a5"/>
    <w:rsid w:val="00274724"/>
    <w:rPr>
      <w:rFonts w:ascii="Calibri" w:hAnsi="Calibri"/>
      <w:sz w:val="22"/>
    </w:rPr>
  </w:style>
  <w:style w:type="paragraph" w:styleId="a7">
    <w:name w:val="List Paragraph"/>
    <w:basedOn w:val="a"/>
    <w:link w:val="a8"/>
    <w:qFormat/>
    <w:rsid w:val="00274724"/>
    <w:pPr>
      <w:spacing w:after="0" w:line="240" w:lineRule="auto"/>
      <w:ind w:left="720"/>
      <w:contextualSpacing/>
    </w:pPr>
  </w:style>
  <w:style w:type="character" w:customStyle="1" w:styleId="a8">
    <w:name w:val="Абзац списка Знак"/>
    <w:basedOn w:val="1"/>
    <w:link w:val="a7"/>
    <w:qFormat/>
    <w:rsid w:val="00274724"/>
    <w:rPr>
      <w:rFonts w:ascii="Calibri" w:hAnsi="Calibri"/>
      <w:sz w:val="22"/>
    </w:rPr>
  </w:style>
  <w:style w:type="paragraph" w:styleId="a9">
    <w:name w:val="Plain Text"/>
    <w:basedOn w:val="a"/>
    <w:link w:val="aa"/>
    <w:rsid w:val="00274724"/>
    <w:pPr>
      <w:spacing w:after="0" w:line="240" w:lineRule="auto"/>
    </w:pPr>
    <w:rPr>
      <w:rFonts w:ascii="Consolas" w:hAnsi="Consolas"/>
      <w:sz w:val="21"/>
    </w:rPr>
  </w:style>
  <w:style w:type="character" w:customStyle="1" w:styleId="aa">
    <w:name w:val="Текст Знак"/>
    <w:basedOn w:val="1"/>
    <w:link w:val="a9"/>
    <w:qFormat/>
    <w:rsid w:val="00274724"/>
    <w:rPr>
      <w:rFonts w:ascii="Consolas" w:hAnsi="Consolas"/>
      <w:sz w:val="21"/>
    </w:rPr>
  </w:style>
  <w:style w:type="paragraph" w:styleId="3">
    <w:name w:val="List Bullet 3"/>
    <w:basedOn w:val="a"/>
    <w:link w:val="32"/>
    <w:rsid w:val="00274724"/>
    <w:pPr>
      <w:numPr>
        <w:numId w:val="2"/>
      </w:numPr>
      <w:spacing w:after="0" w:line="240" w:lineRule="auto"/>
      <w:ind w:left="0" w:firstLine="720"/>
      <w:jc w:val="both"/>
    </w:pPr>
    <w:rPr>
      <w:rFonts w:ascii="Times New Roman" w:hAnsi="Times New Roman"/>
      <w:sz w:val="28"/>
    </w:rPr>
  </w:style>
  <w:style w:type="character" w:customStyle="1" w:styleId="32">
    <w:name w:val="Маркированный список 3 Знак"/>
    <w:basedOn w:val="1"/>
    <w:link w:val="3"/>
    <w:rsid w:val="00274724"/>
    <w:rPr>
      <w:rFonts w:ascii="Times New Roman" w:hAnsi="Times New Roman"/>
      <w:sz w:val="28"/>
    </w:rPr>
  </w:style>
  <w:style w:type="paragraph" w:customStyle="1" w:styleId="CharStyle8">
    <w:name w:val="CharStyle8"/>
    <w:basedOn w:val="14"/>
    <w:link w:val="CharStyle80"/>
    <w:rsid w:val="00274724"/>
    <w:rPr>
      <w:spacing w:val="-3"/>
      <w:sz w:val="23"/>
    </w:rPr>
  </w:style>
  <w:style w:type="character" w:customStyle="1" w:styleId="CharStyle80">
    <w:name w:val="CharStyle8"/>
    <w:basedOn w:val="15"/>
    <w:link w:val="CharStyle8"/>
    <w:rsid w:val="00274724"/>
    <w:rPr>
      <w:rFonts w:ascii="Times New Roman" w:hAnsi="Times New Roman"/>
      <w:b w:val="0"/>
      <w:i w:val="0"/>
      <w:strike w:val="0"/>
      <w:color w:val="000000"/>
      <w:spacing w:val="-3"/>
      <w:sz w:val="23"/>
      <w:u w:val="none"/>
    </w:rPr>
  </w:style>
  <w:style w:type="paragraph" w:styleId="33">
    <w:name w:val="toc 3"/>
    <w:next w:val="a"/>
    <w:link w:val="34"/>
    <w:uiPriority w:val="39"/>
    <w:rsid w:val="00274724"/>
    <w:pPr>
      <w:ind w:left="400"/>
    </w:pPr>
    <w:rPr>
      <w:rFonts w:ascii="XO Thames" w:hAnsi="XO Thames"/>
      <w:sz w:val="28"/>
    </w:rPr>
  </w:style>
  <w:style w:type="character" w:customStyle="1" w:styleId="34">
    <w:name w:val="Оглавление 3 Знак"/>
    <w:link w:val="33"/>
    <w:rsid w:val="00274724"/>
    <w:rPr>
      <w:rFonts w:ascii="XO Thames" w:hAnsi="XO Thames"/>
      <w:sz w:val="28"/>
    </w:rPr>
  </w:style>
  <w:style w:type="paragraph" w:customStyle="1" w:styleId="ListLabel2">
    <w:name w:val="ListLabel 2"/>
    <w:link w:val="ListLabel20"/>
    <w:rsid w:val="00274724"/>
  </w:style>
  <w:style w:type="character" w:customStyle="1" w:styleId="ListLabel20">
    <w:name w:val="ListLabel 2"/>
    <w:link w:val="ListLabel2"/>
    <w:rsid w:val="00274724"/>
    <w:rPr>
      <w:b w:val="0"/>
    </w:rPr>
  </w:style>
  <w:style w:type="paragraph" w:styleId="ab">
    <w:name w:val="List"/>
    <w:basedOn w:val="a5"/>
    <w:link w:val="ac"/>
    <w:rsid w:val="00274724"/>
  </w:style>
  <w:style w:type="character" w:customStyle="1" w:styleId="ac">
    <w:name w:val="Список Знак"/>
    <w:basedOn w:val="a6"/>
    <w:link w:val="ab"/>
    <w:rsid w:val="00274724"/>
    <w:rPr>
      <w:rFonts w:ascii="Calibri" w:hAnsi="Calibri"/>
      <w:sz w:val="22"/>
    </w:rPr>
  </w:style>
  <w:style w:type="paragraph" w:customStyle="1" w:styleId="16">
    <w:name w:val="Абзац списка1"/>
    <w:basedOn w:val="a"/>
    <w:link w:val="17"/>
    <w:rsid w:val="00274724"/>
    <w:pPr>
      <w:ind w:left="720"/>
      <w:contextualSpacing/>
    </w:pPr>
  </w:style>
  <w:style w:type="character" w:customStyle="1" w:styleId="17">
    <w:name w:val="Абзац списка1"/>
    <w:basedOn w:val="1"/>
    <w:link w:val="16"/>
    <w:rsid w:val="00274724"/>
    <w:rPr>
      <w:rFonts w:ascii="Calibri" w:hAnsi="Calibri"/>
      <w:sz w:val="22"/>
    </w:rPr>
  </w:style>
  <w:style w:type="character" w:customStyle="1" w:styleId="50">
    <w:name w:val="Заголовок 5 Знак"/>
    <w:link w:val="5"/>
    <w:rsid w:val="00274724"/>
    <w:rPr>
      <w:rFonts w:ascii="XO Thames" w:hAnsi="XO Thames"/>
      <w:b/>
      <w:sz w:val="22"/>
    </w:rPr>
  </w:style>
  <w:style w:type="character" w:customStyle="1" w:styleId="11">
    <w:name w:val="Заголовок 1 Знак"/>
    <w:basedOn w:val="1"/>
    <w:link w:val="10"/>
    <w:rsid w:val="00274724"/>
    <w:rPr>
      <w:rFonts w:ascii="Cambria" w:hAnsi="Cambria"/>
      <w:b/>
      <w:color w:val="365F91"/>
      <w:sz w:val="28"/>
    </w:rPr>
  </w:style>
  <w:style w:type="paragraph" w:customStyle="1" w:styleId="grame">
    <w:name w:val="grame"/>
    <w:basedOn w:val="14"/>
    <w:link w:val="grame0"/>
    <w:rsid w:val="00274724"/>
  </w:style>
  <w:style w:type="character" w:customStyle="1" w:styleId="grame0">
    <w:name w:val="grame"/>
    <w:basedOn w:val="15"/>
    <w:link w:val="grame"/>
    <w:rsid w:val="00274724"/>
  </w:style>
  <w:style w:type="paragraph" w:customStyle="1" w:styleId="18">
    <w:name w:val="Гиперссылка1"/>
    <w:link w:val="ad"/>
    <w:rsid w:val="00274724"/>
    <w:rPr>
      <w:color w:val="0000FF"/>
      <w:u w:val="single"/>
    </w:rPr>
  </w:style>
  <w:style w:type="character" w:styleId="ad">
    <w:name w:val="Hyperlink"/>
    <w:link w:val="18"/>
    <w:rsid w:val="00274724"/>
    <w:rPr>
      <w:color w:val="0000FF"/>
      <w:u w:val="single"/>
    </w:rPr>
  </w:style>
  <w:style w:type="paragraph" w:customStyle="1" w:styleId="Footnote">
    <w:name w:val="Footnote"/>
    <w:link w:val="Footnote0"/>
    <w:rsid w:val="00274724"/>
    <w:pPr>
      <w:ind w:firstLine="851"/>
      <w:jc w:val="both"/>
    </w:pPr>
    <w:rPr>
      <w:rFonts w:ascii="XO Thames" w:hAnsi="XO Thames"/>
      <w:sz w:val="22"/>
    </w:rPr>
  </w:style>
  <w:style w:type="character" w:customStyle="1" w:styleId="Footnote0">
    <w:name w:val="Footnote"/>
    <w:link w:val="Footnote"/>
    <w:rsid w:val="00274724"/>
    <w:rPr>
      <w:rFonts w:ascii="XO Thames" w:hAnsi="XO Thames"/>
      <w:sz w:val="22"/>
    </w:rPr>
  </w:style>
  <w:style w:type="paragraph" w:styleId="19">
    <w:name w:val="toc 1"/>
    <w:next w:val="a"/>
    <w:link w:val="1a"/>
    <w:uiPriority w:val="39"/>
    <w:rsid w:val="00274724"/>
    <w:rPr>
      <w:rFonts w:ascii="XO Thames" w:hAnsi="XO Thames"/>
      <w:b/>
      <w:sz w:val="28"/>
    </w:rPr>
  </w:style>
  <w:style w:type="character" w:customStyle="1" w:styleId="1a">
    <w:name w:val="Оглавление 1 Знак"/>
    <w:link w:val="19"/>
    <w:rsid w:val="00274724"/>
    <w:rPr>
      <w:rFonts w:ascii="XO Thames" w:hAnsi="XO Thames"/>
      <w:b/>
      <w:sz w:val="28"/>
    </w:rPr>
  </w:style>
  <w:style w:type="paragraph" w:customStyle="1" w:styleId="HeaderandFooter">
    <w:name w:val="Header and Footer"/>
    <w:link w:val="HeaderandFooter0"/>
    <w:rsid w:val="00274724"/>
    <w:pPr>
      <w:jc w:val="both"/>
    </w:pPr>
    <w:rPr>
      <w:rFonts w:ascii="XO Thames" w:hAnsi="XO Thames"/>
    </w:rPr>
  </w:style>
  <w:style w:type="character" w:customStyle="1" w:styleId="HeaderandFooter0">
    <w:name w:val="Header and Footer"/>
    <w:link w:val="HeaderandFooter"/>
    <w:rsid w:val="00274724"/>
    <w:rPr>
      <w:rFonts w:ascii="XO Thames" w:hAnsi="XO Thames"/>
      <w:sz w:val="20"/>
    </w:rPr>
  </w:style>
  <w:style w:type="paragraph" w:styleId="9">
    <w:name w:val="toc 9"/>
    <w:next w:val="a"/>
    <w:link w:val="90"/>
    <w:uiPriority w:val="39"/>
    <w:rsid w:val="00274724"/>
    <w:pPr>
      <w:ind w:left="1600"/>
    </w:pPr>
    <w:rPr>
      <w:rFonts w:ascii="XO Thames" w:hAnsi="XO Thames"/>
      <w:sz w:val="28"/>
    </w:rPr>
  </w:style>
  <w:style w:type="character" w:customStyle="1" w:styleId="90">
    <w:name w:val="Оглавление 9 Знак"/>
    <w:link w:val="9"/>
    <w:rsid w:val="00274724"/>
    <w:rPr>
      <w:rFonts w:ascii="XO Thames" w:hAnsi="XO Thames"/>
      <w:sz w:val="28"/>
    </w:rPr>
  </w:style>
  <w:style w:type="paragraph" w:customStyle="1" w:styleId="14">
    <w:name w:val="Основной шрифт абзаца1"/>
    <w:link w:val="15"/>
    <w:rsid w:val="00274724"/>
  </w:style>
  <w:style w:type="character" w:customStyle="1" w:styleId="15">
    <w:name w:val="Основной шрифт абзаца1"/>
    <w:link w:val="14"/>
    <w:rsid w:val="00274724"/>
  </w:style>
  <w:style w:type="paragraph" w:customStyle="1" w:styleId="23">
    <w:name w:val="Основной шрифт абзаца2"/>
    <w:rsid w:val="00274724"/>
  </w:style>
  <w:style w:type="paragraph" w:styleId="8">
    <w:name w:val="toc 8"/>
    <w:next w:val="a"/>
    <w:link w:val="80"/>
    <w:uiPriority w:val="39"/>
    <w:rsid w:val="00274724"/>
    <w:pPr>
      <w:ind w:left="1400"/>
    </w:pPr>
    <w:rPr>
      <w:rFonts w:ascii="XO Thames" w:hAnsi="XO Thames"/>
      <w:sz w:val="28"/>
    </w:rPr>
  </w:style>
  <w:style w:type="character" w:customStyle="1" w:styleId="80">
    <w:name w:val="Оглавление 8 Знак"/>
    <w:link w:val="8"/>
    <w:rsid w:val="00274724"/>
    <w:rPr>
      <w:rFonts w:ascii="XO Thames" w:hAnsi="XO Thames"/>
      <w:sz w:val="28"/>
    </w:rPr>
  </w:style>
  <w:style w:type="paragraph" w:styleId="ae">
    <w:name w:val="caption"/>
    <w:basedOn w:val="a"/>
    <w:link w:val="af"/>
    <w:rsid w:val="00274724"/>
    <w:pPr>
      <w:spacing w:before="120" w:after="120"/>
    </w:pPr>
    <w:rPr>
      <w:i/>
      <w:sz w:val="24"/>
    </w:rPr>
  </w:style>
  <w:style w:type="character" w:customStyle="1" w:styleId="af">
    <w:name w:val="Название объекта Знак"/>
    <w:basedOn w:val="1"/>
    <w:link w:val="ae"/>
    <w:rsid w:val="00274724"/>
    <w:rPr>
      <w:rFonts w:ascii="Calibri" w:hAnsi="Calibri"/>
      <w:i/>
      <w:sz w:val="24"/>
    </w:rPr>
  </w:style>
  <w:style w:type="paragraph" w:styleId="51">
    <w:name w:val="toc 5"/>
    <w:next w:val="a"/>
    <w:link w:val="52"/>
    <w:uiPriority w:val="39"/>
    <w:rsid w:val="00274724"/>
    <w:pPr>
      <w:ind w:left="800"/>
    </w:pPr>
    <w:rPr>
      <w:rFonts w:ascii="XO Thames" w:hAnsi="XO Thames"/>
      <w:sz w:val="28"/>
    </w:rPr>
  </w:style>
  <w:style w:type="character" w:customStyle="1" w:styleId="52">
    <w:name w:val="Оглавление 5 Знак"/>
    <w:link w:val="51"/>
    <w:rsid w:val="00274724"/>
    <w:rPr>
      <w:rFonts w:ascii="XO Thames" w:hAnsi="XO Thames"/>
      <w:sz w:val="28"/>
    </w:rPr>
  </w:style>
  <w:style w:type="paragraph" w:customStyle="1" w:styleId="CharStyle6">
    <w:name w:val="CharStyle6"/>
    <w:basedOn w:val="23"/>
    <w:link w:val="CharStyle60"/>
    <w:rsid w:val="00274724"/>
    <w:rPr>
      <w:sz w:val="24"/>
    </w:rPr>
  </w:style>
  <w:style w:type="character" w:customStyle="1" w:styleId="CharStyle60">
    <w:name w:val="CharStyle6"/>
    <w:basedOn w:val="a0"/>
    <w:link w:val="CharStyle6"/>
    <w:rsid w:val="00274724"/>
    <w:rPr>
      <w:rFonts w:ascii="Times New Roman" w:hAnsi="Times New Roman"/>
      <w:b w:val="0"/>
      <w:i w:val="0"/>
      <w:strike w:val="0"/>
      <w:color w:val="000000"/>
      <w:spacing w:val="0"/>
      <w:sz w:val="24"/>
      <w:u w:val="none"/>
    </w:rPr>
  </w:style>
  <w:style w:type="paragraph" w:styleId="af0">
    <w:name w:val="Balloon Text"/>
    <w:basedOn w:val="a"/>
    <w:link w:val="af1"/>
    <w:rsid w:val="00274724"/>
    <w:pPr>
      <w:spacing w:after="0" w:line="240" w:lineRule="auto"/>
    </w:pPr>
    <w:rPr>
      <w:rFonts w:ascii="Tahoma" w:hAnsi="Tahoma"/>
      <w:sz w:val="16"/>
    </w:rPr>
  </w:style>
  <w:style w:type="character" w:customStyle="1" w:styleId="af1">
    <w:name w:val="Текст выноски Знак"/>
    <w:basedOn w:val="1"/>
    <w:link w:val="af0"/>
    <w:rsid w:val="00274724"/>
    <w:rPr>
      <w:rFonts w:ascii="Tahoma" w:hAnsi="Tahoma"/>
      <w:sz w:val="16"/>
    </w:rPr>
  </w:style>
  <w:style w:type="paragraph" w:customStyle="1" w:styleId="1b">
    <w:name w:val="Указатель1"/>
    <w:basedOn w:val="a"/>
    <w:link w:val="1c"/>
    <w:rsid w:val="00274724"/>
  </w:style>
  <w:style w:type="character" w:customStyle="1" w:styleId="1c">
    <w:name w:val="Указатель1"/>
    <w:basedOn w:val="1"/>
    <w:link w:val="1b"/>
    <w:rsid w:val="00274724"/>
    <w:rPr>
      <w:rFonts w:ascii="Calibri" w:hAnsi="Calibri"/>
      <w:sz w:val="22"/>
    </w:rPr>
  </w:style>
  <w:style w:type="paragraph" w:styleId="af2">
    <w:name w:val="Subtitle"/>
    <w:next w:val="a"/>
    <w:link w:val="af3"/>
    <w:uiPriority w:val="11"/>
    <w:qFormat/>
    <w:rsid w:val="00274724"/>
    <w:pPr>
      <w:jc w:val="both"/>
    </w:pPr>
    <w:rPr>
      <w:rFonts w:ascii="XO Thames" w:hAnsi="XO Thames"/>
      <w:i/>
      <w:sz w:val="24"/>
    </w:rPr>
  </w:style>
  <w:style w:type="character" w:customStyle="1" w:styleId="af3">
    <w:name w:val="Подзаголовок Знак"/>
    <w:link w:val="af2"/>
    <w:rsid w:val="00274724"/>
    <w:rPr>
      <w:rFonts w:ascii="XO Thames" w:hAnsi="XO Thames"/>
      <w:i/>
      <w:sz w:val="24"/>
    </w:rPr>
  </w:style>
  <w:style w:type="paragraph" w:customStyle="1" w:styleId="toc10">
    <w:name w:val="toc 10"/>
    <w:next w:val="a"/>
    <w:link w:val="toc100"/>
    <w:uiPriority w:val="39"/>
    <w:rsid w:val="00274724"/>
    <w:pPr>
      <w:ind w:left="1800"/>
    </w:pPr>
    <w:rPr>
      <w:rFonts w:ascii="XO Thames" w:hAnsi="XO Thames"/>
      <w:sz w:val="28"/>
    </w:rPr>
  </w:style>
  <w:style w:type="character" w:customStyle="1" w:styleId="toc100">
    <w:name w:val="toc 10"/>
    <w:link w:val="toc10"/>
    <w:rsid w:val="00274724"/>
    <w:rPr>
      <w:rFonts w:ascii="XO Thames" w:hAnsi="XO Thames"/>
      <w:sz w:val="28"/>
    </w:rPr>
  </w:style>
  <w:style w:type="paragraph" w:styleId="af4">
    <w:name w:val="Title"/>
    <w:next w:val="a"/>
    <w:link w:val="af5"/>
    <w:uiPriority w:val="10"/>
    <w:qFormat/>
    <w:rsid w:val="00274724"/>
    <w:pPr>
      <w:spacing w:before="567" w:after="567"/>
      <w:jc w:val="center"/>
    </w:pPr>
    <w:rPr>
      <w:rFonts w:ascii="XO Thames" w:hAnsi="XO Thames"/>
      <w:b/>
      <w:caps/>
      <w:sz w:val="40"/>
    </w:rPr>
  </w:style>
  <w:style w:type="character" w:customStyle="1" w:styleId="af5">
    <w:name w:val="Заголовок Знак"/>
    <w:link w:val="af4"/>
    <w:rsid w:val="00274724"/>
    <w:rPr>
      <w:rFonts w:ascii="XO Thames" w:hAnsi="XO Thames"/>
      <w:b/>
      <w:caps/>
      <w:sz w:val="40"/>
    </w:rPr>
  </w:style>
  <w:style w:type="character" w:customStyle="1" w:styleId="40">
    <w:name w:val="Заголовок 4 Знак"/>
    <w:basedOn w:val="1"/>
    <w:link w:val="4"/>
    <w:rsid w:val="00274724"/>
    <w:rPr>
      <w:rFonts w:asciiTheme="majorHAnsi" w:hAnsiTheme="majorHAnsi"/>
      <w:i/>
      <w:color w:val="365F91" w:themeColor="accent1" w:themeShade="BF"/>
      <w:sz w:val="22"/>
    </w:rPr>
  </w:style>
  <w:style w:type="character" w:customStyle="1" w:styleId="20">
    <w:name w:val="Заголовок 2 Знак"/>
    <w:link w:val="2"/>
    <w:rsid w:val="00274724"/>
    <w:rPr>
      <w:rFonts w:ascii="XO Thames" w:hAnsi="XO Thames"/>
      <w:b/>
      <w:sz w:val="28"/>
    </w:rPr>
  </w:style>
  <w:style w:type="paragraph" w:customStyle="1" w:styleId="docdata">
    <w:name w:val="docdata"/>
    <w:aliases w:val="docy,v5,2627,bqiaagaaeyqcaaagiaiaaapfcqaabdmjaaaaaaaaaaaaaaaaaaaaaaaaaaaaaaaaaaaaaaaaaaaaaaaaaaaaaaaaaaaaaaaaaaaaaaaaaaaaaaaaaaaaaaaaaaaaaaaaaaaaaaaaaaaaaaaaaaaaaaaaaaaaaaaaaaaaaaaaaaaaaaaaaaaaaaaaaaaaaaaaaaaaaaaaaaaaaaaaaaaaaaaaaaaaaaaaaaaaaaaa"/>
    <w:basedOn w:val="a"/>
    <w:rsid w:val="005D510C"/>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Ангелина Яндринская</cp:lastModifiedBy>
  <cp:revision>8</cp:revision>
  <cp:lastPrinted>2023-03-15T18:13:00Z</cp:lastPrinted>
  <dcterms:created xsi:type="dcterms:W3CDTF">2023-01-21T09:06:00Z</dcterms:created>
  <dcterms:modified xsi:type="dcterms:W3CDTF">2023-03-15T18:13:00Z</dcterms:modified>
</cp:coreProperties>
</file>