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Сведения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highlight w:val="none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о </w:t>
      </w:r>
      <w:r>
        <w:rPr>
          <w:rFonts w:ascii="Times New Roman" w:hAnsi="Times New Roman" w:cs="Times New Roman"/>
          <w:b/>
          <w:lang w:eastAsia="ru-RU"/>
        </w:rPr>
        <w:t xml:space="preserve">фактически достигнутых значениях показателей </w:t>
      </w:r>
      <w:r>
        <w:rPr>
          <w:rFonts w:ascii="Times New Roman" w:hAnsi="Times New Roman" w:cs="Times New Roman"/>
          <w:b/>
          <w:lang w:eastAsia="ru-RU"/>
        </w:rPr>
        <w:t xml:space="preserve">(индикатор</w:t>
      </w:r>
      <w:r>
        <w:rPr>
          <w:rFonts w:ascii="Times New Roman" w:hAnsi="Times New Roman" w:cs="Times New Roman"/>
          <w:b/>
          <w:lang w:eastAsia="ru-RU"/>
        </w:rPr>
        <w:t xml:space="preserve">ов</w:t>
      </w:r>
      <w:r>
        <w:rPr>
          <w:rFonts w:ascii="Times New Roman" w:hAnsi="Times New Roman" w:cs="Times New Roman"/>
          <w:b/>
          <w:lang w:eastAsia="ru-RU"/>
        </w:rPr>
        <w:t xml:space="preserve">) муниципальной программы</w:t>
      </w:r>
      <w:r>
        <w:rPr>
          <w:rFonts w:ascii="Times New Roman" w:hAnsi="Times New Roman" w:cs="Times New Roman"/>
          <w:b/>
          <w:lang w:eastAsia="ru-RU"/>
        </w:rPr>
        <w:t xml:space="preserve"> «Развитие культуры, спорта и молодежной политики на территории Сланцевского муниципального района» на 2020 – 2026 годы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                </w:t>
      </w:r>
      <w:r/>
      <w:r>
        <w:rPr>
          <w:rFonts w:ascii="Times New Roman" w:hAnsi="Times New Roman" w:cs="Times New Roman"/>
          <w:b/>
          <w:bCs/>
          <w:highlight w:val="none"/>
          <w:lang w:eastAsia="ru-RU"/>
        </w:rPr>
        <w:t xml:space="preserve">за 2023 год</w:t>
      </w:r>
      <w:r>
        <w:rPr>
          <w:rFonts w:ascii="Times New Roman" w:hAnsi="Times New Roman" w:cs="Times New Roman"/>
          <w:b/>
          <w:bCs/>
          <w:highlight w:val="none"/>
          <w:lang w:eastAsia="ru-RU"/>
        </w:rPr>
      </w:r>
      <w:r>
        <w:rPr>
          <w:rFonts w:ascii="Times New Roman" w:hAnsi="Times New Roman" w:cs="Times New Roman"/>
          <w:highlight w:val="none"/>
          <w:lang w:eastAsia="ru-RU"/>
        </w:rPr>
      </w:r>
    </w:p>
    <w:tbl>
      <w:tblPr>
        <w:tblW w:w="15273" w:type="dxa"/>
        <w:jc w:val="center"/>
        <w:tblLayout w:type="fixed"/>
        <w:tblLook w:val="0000" w:firstRow="0" w:lastRow="0" w:firstColumn="0" w:lastColumn="0" w:noHBand="0" w:noVBand="0"/>
      </w:tblPr>
      <w:tblGrid>
        <w:gridCol w:w="734"/>
        <w:gridCol w:w="5129"/>
        <w:gridCol w:w="909"/>
        <w:gridCol w:w="1266"/>
        <w:gridCol w:w="1368"/>
        <w:gridCol w:w="25"/>
        <w:gridCol w:w="1393"/>
        <w:gridCol w:w="4449"/>
      </w:tblGrid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п/п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целевого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показателя (индикатора)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49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значения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целевого показателя (индикатора)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294"/>
        </w:trPr>
        <w:tc>
          <w:tcPr>
            <w:shd w:val="clear" w:color="auto" w:fill="auto"/>
            <w:tcBorders>
              <w:left w:val="single" w:color="000000" w:sz="4" w:space="0"/>
            </w:tcBorders>
            <w:tcW w:w="7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512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9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Год, предше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ствующий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четному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Отчетный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000000" w:sz="4" w:space="0"/>
            </w:tcBorders>
            <w:tcW w:w="444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</w:r>
            <w:r/>
          </w:p>
        </w:tc>
      </w:tr>
      <w:tr>
        <w:trPr>
          <w:jc w:val="center"/>
          <w:trHeight w:val="294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Факт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</w:r>
            <w:r/>
          </w:p>
        </w:tc>
      </w:tr>
      <w:tr>
        <w:trPr>
          <w:jc w:val="center"/>
        </w:trPr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3" w:type="dxa"/>
            <w:vAlign w:val="center"/>
            <w:textDirection w:val="lrTb"/>
            <w:noWrap w:val="false"/>
          </w:tcPr>
          <w:p>
            <w:pPr>
              <w:jc w:val="center"/>
              <w:spacing w:after="0" w:line="28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«Развитие культуры, спорта и молодежной политики на территории Сланцевского муниципального района»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</w:tr>
      <w:tr>
        <w:trPr>
          <w:jc w:val="center"/>
          <w:trHeight w:val="83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посещений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культурно-массовых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jc w:val="center"/>
          <w:trHeight w:val="5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культурно-досуговых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формирований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общем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количестве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Сланцевского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муниципального района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3641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jc w:val="center"/>
          <w:trHeight w:val="6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оличеств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посещений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библиотеку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47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Количество выездных 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7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средней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102,6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работников учреждений культуры, прошедших повышение квалификации, переподготовку, обучение на семинарах, лабораториях, практикумах.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граждан, вовлеченных в добровольческую (волонтерскую)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18,2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посещений молодежного коворкинг-центра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650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650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ru-RU"/>
              </w:rPr>
              <w:t xml:space="preserve">650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населения, систематически занимающегося физической культурой и спортом.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53,8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(тестах).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65,7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не достигнут в связи с низким уровнем физической подготовки населения.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Руководитель программы             Начальник сектора по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КСиМП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Лакшина Т.С.</w:t>
      </w:r>
      <w:r>
        <w:rPr>
          <w:rFonts w:ascii="Times New Roman" w:hAnsi="Times New Roman" w:cs="Times New Roman"/>
          <w:sz w:val="20"/>
          <w:szCs w:val="20"/>
          <w:lang w:eastAsia="ru-RU"/>
        </w:rPr>
      </w:r>
      <w:r/>
    </w:p>
    <w:p>
      <w:pPr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-------------------------------- </w:t>
      </w:r>
      <w:r>
        <w:rPr>
          <w:rFonts w:ascii="Times New Roman" w:hAnsi="Times New Roman" w:cs="Times New Roman"/>
        </w:rPr>
      </w:r>
      <w:r/>
    </w:p>
    <w:p>
      <w:pPr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&lt;1&gt; Приводится фактическое значение (оценка) индикатора или показателя </w:t>
      </w:r>
      <w:r>
        <w:rPr>
          <w:rFonts w:ascii="Times New Roman" w:hAnsi="Times New Roman" w:cs="Times New Roman"/>
        </w:rPr>
        <w:t xml:space="preserve">з</w:t>
      </w:r>
      <w:r>
        <w:rPr>
          <w:rFonts w:ascii="Times New Roman" w:hAnsi="Times New Roman" w:cs="Times New Roman"/>
        </w:rPr>
        <w:t xml:space="preserve">а год, предшествующий отчетному</w:t>
      </w:r>
      <w:r/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417" w:right="1134" w:bottom="150" w:left="1134" w:header="142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Mangal">
    <w:panose1 w:val="02040503050406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19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18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lang w:val="ru-RU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3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3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3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3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3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3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3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2"/>
    <w:next w:val="842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3"/>
    <w:link w:val="685"/>
    <w:uiPriority w:val="10"/>
    <w:rPr>
      <w:sz w:val="48"/>
      <w:szCs w:val="48"/>
    </w:rPr>
  </w:style>
  <w:style w:type="paragraph" w:styleId="687">
    <w:name w:val="Subtitle"/>
    <w:basedOn w:val="842"/>
    <w:next w:val="842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3"/>
    <w:link w:val="687"/>
    <w:uiPriority w:val="11"/>
    <w:rPr>
      <w:sz w:val="24"/>
      <w:szCs w:val="24"/>
    </w:rPr>
  </w:style>
  <w:style w:type="paragraph" w:styleId="689">
    <w:name w:val="Quote"/>
    <w:basedOn w:val="842"/>
    <w:next w:val="842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2"/>
    <w:next w:val="842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43"/>
    <w:link w:val="847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3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jc w:val="left"/>
      <w:spacing w:after="200" w:line="276" w:lineRule="auto"/>
    </w:p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 w:customStyle="1">
    <w:name w:val="Содержимое таблицы"/>
    <w:basedOn w:val="842"/>
    <w:pPr>
      <w:spacing w:after="0" w:line="240" w:lineRule="auto"/>
      <w:widowControl w:val="off"/>
      <w:suppressLineNumbers/>
    </w:pPr>
    <w:rPr>
      <w:rFonts w:ascii="Arial" w:hAnsi="Arial" w:eastAsia="Times New Roman" w:cs="Arial"/>
      <w:sz w:val="18"/>
      <w:szCs w:val="18"/>
      <w:lang w:eastAsia="zh-CN"/>
    </w:rPr>
  </w:style>
  <w:style w:type="paragraph" w:styleId="847">
    <w:name w:val="Header"/>
    <w:basedOn w:val="842"/>
    <w:link w:val="848"/>
    <w:pPr>
      <w:spacing w:after="0" w:line="240" w:lineRule="auto"/>
      <w:widowControl w:val="off"/>
      <w:tabs>
        <w:tab w:val="center" w:pos="4819" w:leader="none"/>
        <w:tab w:val="right" w:pos="9638" w:leader="none"/>
      </w:tabs>
      <w:suppressLineNumbers/>
    </w:pPr>
    <w:rPr>
      <w:rFonts w:ascii="Times New Roman" w:hAnsi="Times New Roman" w:eastAsia="Lucida Sans Unicode" w:cs="Mangal"/>
      <w:sz w:val="24"/>
      <w:szCs w:val="24"/>
      <w:lang w:eastAsia="hi-IN" w:bidi="hi-IN"/>
    </w:rPr>
  </w:style>
  <w:style w:type="character" w:styleId="848" w:customStyle="1">
    <w:name w:val="Верхний колонтитул Знак"/>
    <w:basedOn w:val="843"/>
    <w:link w:val="847"/>
    <w:rPr>
      <w:rFonts w:ascii="Times New Roman" w:hAnsi="Times New Roman" w:eastAsia="Lucida Sans Unicode" w:cs="Mangal"/>
      <w:sz w:val="24"/>
      <w:szCs w:val="24"/>
      <w:lang w:eastAsia="hi-IN" w:bidi="hi-IN"/>
    </w:rPr>
  </w:style>
  <w:style w:type="paragraph" w:styleId="849">
    <w:name w:val="List Paragraph"/>
    <w:basedOn w:val="84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6D41-98B9-4269-BEDF-428C44FB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revision>15</cp:revision>
  <dcterms:created xsi:type="dcterms:W3CDTF">2022-04-04T07:24:00Z</dcterms:created>
  <dcterms:modified xsi:type="dcterms:W3CDTF">2024-03-11T12:06:09Z</dcterms:modified>
</cp:coreProperties>
</file>