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30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</w:t>
      </w:r>
      <w:r>
        <w:rPr>
          <w:rFonts w:ascii="Times New Roman" w:hAnsi="Times New Roman" w:cs="Times New Roman"/>
          <w:b/>
          <w:sz w:val="28"/>
        </w:rPr>
        <w:t xml:space="preserve"> о реализации </w:t>
      </w:r>
      <w:r>
        <w:rPr>
          <w:rFonts w:ascii="Times New Roman" w:hAnsi="Times New Roman" w:cs="Times New Roman"/>
          <w:b/>
          <w:sz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</w:rPr>
        <w:t xml:space="preserve">муниципальной программы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center"/>
        <w:spacing w:after="0" w:line="30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«Устойчивое общественное развитие в </w:t>
      </w:r>
      <w:r>
        <w:rPr>
          <w:rFonts w:ascii="Times New Roman" w:hAnsi="Times New Roman" w:cs="Times New Roman"/>
          <w:b/>
          <w:sz w:val="28"/>
        </w:rPr>
        <w:t xml:space="preserve">Сланцевском</w:t>
      </w:r>
      <w:r>
        <w:rPr>
          <w:rFonts w:ascii="Times New Roman" w:hAnsi="Times New Roman" w:cs="Times New Roman"/>
          <w:b/>
          <w:sz w:val="28"/>
        </w:rPr>
        <w:t xml:space="preserve"> муниципальном районе» </w:t>
      </w:r>
      <w:r>
        <w:rPr>
          <w:rFonts w:ascii="Times New Roman" w:hAnsi="Times New Roman" w:cs="Times New Roman"/>
          <w:b/>
          <w:sz w:val="28"/>
        </w:rPr>
        <w:t xml:space="preserve">за 202</w:t>
      </w:r>
      <w:r>
        <w:rPr>
          <w:rFonts w:ascii="Times New Roman" w:hAnsi="Times New Roman" w:cs="Times New Roman"/>
          <w:b/>
          <w:sz w:val="28"/>
        </w:rPr>
        <w:t xml:space="preserve">5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год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(Программа утверждена постановлением администрации Сланцевского муниципального района от 01.11.2021 №1503-п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(с изменениями от 23.12.202</w:t>
      </w:r>
      <w:r>
        <w:rPr>
          <w:rFonts w:ascii="Times New Roman" w:hAnsi="Times New Roman" w:cs="Times New Roman"/>
          <w:sz w:val="24"/>
        </w:rPr>
        <w:t xml:space="preserve">1 №1843-п</w:t>
      </w:r>
      <w:r>
        <w:rPr>
          <w:rFonts w:ascii="Times New Roman" w:hAnsi="Times New Roman" w:cs="Times New Roman"/>
          <w:sz w:val="24"/>
        </w:rPr>
        <w:t xml:space="preserve">, от 09.01.2023 №05-п</w:t>
      </w:r>
      <w:r>
        <w:rPr>
          <w:rFonts w:ascii="Times New Roman" w:hAnsi="Times New Roman" w:cs="Times New Roman"/>
          <w:sz w:val="24"/>
        </w:rPr>
        <w:t xml:space="preserve">, от 15.02.2023 №226-п</w:t>
      </w:r>
      <w:r>
        <w:rPr>
          <w:rFonts w:ascii="Times New Roman" w:hAnsi="Times New Roman" w:cs="Times New Roman"/>
          <w:sz w:val="24"/>
        </w:rPr>
        <w:t xml:space="preserve">, от 09.10.2023 №1753-п, от 29.03.2024 №470-п, от 25.03.2025 №552-п, </w:t>
      </w:r>
      <w:r>
        <w:rPr>
          <w:rFonts w:ascii="Times New Roman" w:hAnsi="Times New Roman" w:cs="Times New Roman"/>
          <w:sz w:val="24"/>
        </w:rPr>
        <w:t xml:space="preserve">от 11.07.2025 № 1240-п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программе запланированный объем финансирования на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 составляет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132005,3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руб., в т.ч. </w:t>
      </w:r>
      <w:r>
        <w:rPr>
          <w:rFonts w:ascii="Times New Roman" w:hAnsi="Times New Roman" w:cs="Times New Roman"/>
          <w:sz w:val="24"/>
        </w:rPr>
        <w:t xml:space="preserve">средства федерального бюджета - </w:t>
      </w:r>
      <w:r>
        <w:rPr>
          <w:rFonts w:ascii="Times New Roman" w:hAnsi="Times New Roman" w:cs="Times New Roman"/>
          <w:sz w:val="24"/>
        </w:rPr>
        <w:t xml:space="preserve">17,9</w:t>
      </w:r>
      <w:r>
        <w:rPr>
          <w:rFonts w:ascii="Times New Roman" w:hAnsi="Times New Roman" w:cs="Times New Roman"/>
          <w:sz w:val="24"/>
        </w:rPr>
        <w:t xml:space="preserve"> тыс. руб.,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средства областного бюджета –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401,5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</w:t>
      </w:r>
      <w:r>
        <w:rPr>
          <w:rFonts w:ascii="Times New Roman" w:hAnsi="Times New Roman" w:cs="Times New Roman"/>
          <w:sz w:val="24"/>
        </w:rPr>
        <w:t xml:space="preserve">., </w:t>
      </w:r>
      <w:r>
        <w:rPr>
          <w:rFonts w:ascii="Times New Roman" w:hAnsi="Times New Roman" w:cs="Times New Roman"/>
          <w:sz w:val="24"/>
        </w:rPr>
        <w:t xml:space="preserve">средства бюджета</w:t>
      </w:r>
      <w:r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131585,9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руб.,</w:t>
      </w:r>
      <w:r>
        <w:rPr>
          <w:rFonts w:ascii="Times New Roman" w:hAnsi="Times New Roman" w:cs="Times New Roman"/>
          <w:sz w:val="24"/>
        </w:rPr>
        <w:t xml:space="preserve"> прочие источники – </w:t>
      </w:r>
      <w:r>
        <w:rPr>
          <w:rFonts w:ascii="Times New Roman" w:hAnsi="Times New Roman" w:cs="Times New Roman"/>
          <w:sz w:val="24"/>
        </w:rPr>
        <w:t xml:space="preserve">0</w:t>
      </w:r>
      <w:r>
        <w:rPr>
          <w:rFonts w:ascii="Times New Roman" w:hAnsi="Times New Roman" w:cs="Times New Roman"/>
          <w:sz w:val="24"/>
        </w:rPr>
        <w:t xml:space="preserve"> тыс. руб.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итогам </w:t>
      </w:r>
      <w:r>
        <w:rPr>
          <w:rFonts w:ascii="Times New Roman" w:hAnsi="Times New Roman" w:cs="Times New Roman"/>
          <w:sz w:val="24"/>
        </w:rPr>
        <w:t xml:space="preserve">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 в рамках реализации программы фактически профинансировано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118 611,0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руб. Исполнение по программе составляет 90 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Комплекс процессных мероприятий: «Развитие системы защиты прав потребителей в </w:t>
      </w:r>
      <w:r>
        <w:rPr>
          <w:rFonts w:ascii="Times New Roman" w:hAnsi="Times New Roman" w:cs="Times New Roman"/>
          <w:b/>
          <w:sz w:val="24"/>
        </w:rPr>
        <w:t xml:space="preserve">Сланцевском</w:t>
      </w:r>
      <w:r>
        <w:rPr>
          <w:rFonts w:ascii="Times New Roman" w:hAnsi="Times New Roman" w:cs="Times New Roman"/>
          <w:b/>
          <w:sz w:val="24"/>
        </w:rPr>
        <w:t xml:space="preserve"> районе»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709"/>
        <w:jc w:val="both"/>
        <w:spacing w:after="0" w:line="300" w:lineRule="auto"/>
      </w:pPr>
      <w:r>
        <w:rPr>
          <w:rFonts w:ascii="Times New Roman" w:hAnsi="Times New Roman" w:cs="Times New Roman"/>
          <w:sz w:val="24"/>
        </w:rPr>
        <w:t xml:space="preserve">Д</w:t>
      </w:r>
      <w:r>
        <w:rPr>
          <w:rFonts w:ascii="Times New Roman" w:hAnsi="Times New Roman" w:cs="Times New Roman"/>
          <w:sz w:val="24"/>
        </w:rPr>
        <w:t xml:space="preserve">ля защиты прав потребителей населения района в рамках реализации комплекса процессных мероприятий «Развитие системы защиты прав потребителей в Сланцевском районе» в Сланцевском районе создан   информационно-консультационный центр по защите прав потребителе</w:t>
      </w:r>
      <w:r>
        <w:rPr>
          <w:rFonts w:ascii="Times New Roman" w:hAnsi="Times New Roman" w:cs="Times New Roman"/>
          <w:sz w:val="24"/>
        </w:rPr>
        <w:t xml:space="preserve">й (далее — ИКЦ).  Оказание консультационной помощи потребителям по вопросам защиты прав потребителей в составлении претензий, исковых заявлений, а также жалоб и заявлений в различные инстанции  являются основными функциями ИКЦ.  </w:t>
      </w:r>
      <w:r>
        <w:rPr>
          <w:rFonts w:ascii="Times New Roman" w:hAnsi="Times New Roman" w:cs="Times New Roman"/>
          <w:sz w:val="24"/>
        </w:rPr>
      </w:r>
      <w:r/>
    </w:p>
    <w:p>
      <w:pPr>
        <w:ind w:firstLine="709"/>
        <w:jc w:val="both"/>
        <w:spacing w:after="0" w:line="300" w:lineRule="auto"/>
      </w:pPr>
      <w:r>
        <w:rPr>
          <w:rFonts w:ascii="Times New Roman" w:hAnsi="Times New Roman" w:cs="Times New Roman"/>
          <w:sz w:val="24"/>
        </w:rPr>
        <w:t xml:space="preserve">В ИКЦ консультирование граждан осуществляется как на личном приеме, так и по телефону.</w:t>
      </w:r>
      <w:r>
        <w:rPr>
          <w:rFonts w:ascii="Times New Roman" w:hAnsi="Times New Roman" w:cs="Times New Roman"/>
          <w:sz w:val="24"/>
        </w:rPr>
      </w:r>
      <w:r/>
    </w:p>
    <w:p>
      <w:pPr>
        <w:ind w:firstLine="709"/>
        <w:jc w:val="both"/>
        <w:spacing w:after="0" w:line="300" w:lineRule="auto"/>
      </w:pPr>
      <w:r>
        <w:rPr>
          <w:rFonts w:ascii="Times New Roman" w:hAnsi="Times New Roman" w:cs="Times New Roman"/>
          <w:sz w:val="24"/>
        </w:rPr>
        <w:t xml:space="preserve">Анализ работы деятельности консультационного центра свидетельствует об активности потребителей при отстаивании своих прав. Информирования населения Сланцевского района о правах потребителей осуществляется через средства массовой информации и официальный са</w:t>
      </w:r>
      <w:r>
        <w:rPr>
          <w:rFonts w:ascii="Times New Roman" w:hAnsi="Times New Roman" w:cs="Times New Roman"/>
          <w:sz w:val="24"/>
        </w:rPr>
        <w:t xml:space="preserve">йт администрации Сланцевского муниципального района.</w:t>
      </w:r>
      <w:r>
        <w:rPr>
          <w:rFonts w:ascii="Times New Roman" w:hAnsi="Times New Roman" w:cs="Times New Roman"/>
          <w:sz w:val="24"/>
        </w:rPr>
      </w:r>
      <w:r/>
    </w:p>
    <w:p>
      <w:pPr>
        <w:ind w:firstLine="709"/>
        <w:jc w:val="both"/>
        <w:spacing w:after="0" w:line="300" w:lineRule="auto"/>
      </w:pPr>
      <w:r>
        <w:rPr>
          <w:rFonts w:ascii="Times New Roman" w:hAnsi="Times New Roman" w:cs="Times New Roman"/>
          <w:sz w:val="24"/>
        </w:rPr>
        <w:t xml:space="preserve">В ходе реализации комплекса процессных мероприятий  происходит укрепление системы оказания адресной правовой помощи потребителям, права которых были нарушены недобросовестными изготовителями, продавцами при продажи товаров (выполнении работ, оказании услуг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и т.д. Потребители, получившие правовую помощь в рамках реализации мерипрятий, вырабатывают у себя навыки относительно основных правил и практических особенностях составления документов (заявлений, претензий, исковых заявлений и др.), что впоследствии поз</w:t>
      </w:r>
      <w:r>
        <w:rPr>
          <w:rFonts w:ascii="Times New Roman" w:hAnsi="Times New Roman" w:cs="Times New Roman"/>
          <w:sz w:val="24"/>
        </w:rPr>
        <w:t xml:space="preserve">волит им самостоятельно реализовывать право на защиту своих интересов.</w:t>
      </w:r>
      <w:r>
        <w:rPr>
          <w:rFonts w:ascii="Times New Roman" w:hAnsi="Times New Roman" w:cs="Times New Roman"/>
          <w:sz w:val="24"/>
        </w:rPr>
      </w:r>
      <w:r/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комплекса процессных мероприятий «Развитие системы защиты прав потребителей в Сланцевском районе» в отчетном периоде прошла успешно. Жители Сланцевского муниципального района активно обращаются к специалисту ИКЦ с вопросами в сфере защиты прав п</w:t>
      </w:r>
      <w:r>
        <w:rPr>
          <w:rFonts w:ascii="Times New Roman" w:hAnsi="Times New Roman" w:cs="Times New Roman"/>
          <w:sz w:val="24"/>
        </w:rPr>
        <w:t xml:space="preserve">отребителей с целью реализации право восстановительной функций права. За 2025 год поступило и рассмотрено 191 обращение потребителей. Потребителям оказана помощь  в  составлении 15 претензий к  хозяйствующим субъектам и оказана помощь в сос</w:t>
      </w:r>
      <w:r>
        <w:rPr>
          <w:rFonts w:ascii="Times New Roman" w:hAnsi="Times New Roman" w:cs="Times New Roman"/>
          <w:sz w:val="24"/>
        </w:rPr>
        <w:t xml:space="preserve">тавление 2 исковых заявлений для обращения в суд по нарушенному праву.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результатам </w:t>
      </w:r>
      <w:r>
        <w:rPr>
          <w:rFonts w:ascii="Times New Roman" w:hAnsi="Times New Roman" w:cs="Times New Roman"/>
          <w:sz w:val="24"/>
        </w:rPr>
        <w:t xml:space="preserve">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комплексу процессных мероприятий: «Развитие системы защиты прав потребителей в </w:t>
      </w:r>
      <w:r>
        <w:rPr>
          <w:rFonts w:ascii="Times New Roman" w:hAnsi="Times New Roman" w:cs="Times New Roman"/>
          <w:sz w:val="24"/>
        </w:rPr>
        <w:t xml:space="preserve">Сланцевском</w:t>
      </w:r>
      <w:r>
        <w:rPr>
          <w:rFonts w:ascii="Times New Roman" w:hAnsi="Times New Roman" w:cs="Times New Roman"/>
          <w:sz w:val="24"/>
        </w:rPr>
        <w:t xml:space="preserve"> районе»</w:t>
      </w:r>
      <w:r>
        <w:rPr>
          <w:rFonts w:ascii="Times New Roman" w:hAnsi="Times New Roman" w:cs="Times New Roman"/>
          <w:sz w:val="24"/>
        </w:rPr>
        <w:t xml:space="preserve"> исполнен</w:t>
      </w:r>
      <w:r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12,5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тыс. руб., что составляет 100 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проведенной оценки эффективности </w:t>
      </w:r>
      <w:r>
        <w:rPr>
          <w:rFonts w:ascii="Times New Roman" w:hAnsi="Times New Roman" w:cs="Times New Roman"/>
          <w:sz w:val="24"/>
        </w:rPr>
        <w:t xml:space="preserve">целевого показателя</w:t>
      </w:r>
      <w:r>
        <w:rPr>
          <w:rFonts w:ascii="Times New Roman" w:hAnsi="Times New Roman" w:cs="Times New Roman"/>
          <w:sz w:val="24"/>
        </w:rPr>
        <w:t xml:space="preserve"> «Развитие системы защиты прав потребителей в </w:t>
      </w:r>
      <w:r>
        <w:rPr>
          <w:rFonts w:ascii="Times New Roman" w:hAnsi="Times New Roman" w:cs="Times New Roman"/>
          <w:sz w:val="24"/>
        </w:rPr>
        <w:t xml:space="preserve">Сланцевском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районе» достигнут уровень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135,5</w:t>
      </w:r>
      <w:r>
        <w:rPr>
          <w:rFonts w:ascii="Times New Roman" w:hAnsi="Times New Roman" w:cs="Times New Roman"/>
          <w:sz w:val="24"/>
        </w:rPr>
        <w:t xml:space="preserve">%, что свидетельствует об эффективности программы.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Комплекс процессных мероприятий «Поддержка  общественных и некоммерческих организаций, проведение мероприятий </w:t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общемуниципального</w:t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 характера  в </w:t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Сланцевском</w:t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 муниципальном районе»</w:t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Оказание финансовой поддержки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</w:rPr>
        <w:t xml:space="preserve">(далее – </w:t>
      </w:r>
      <w:r>
        <w:rPr>
          <w:rFonts w:ascii="Times New Roman" w:hAnsi="Times New Roman" w:cs="Times New Roman"/>
          <w:sz w:val="24"/>
        </w:rPr>
        <w:t xml:space="preserve">СО НКО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, осуществляющим деятельность на территории Сланцевского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осуществляется в соответствии с планом </w:t>
      </w:r>
      <w:r>
        <w:rPr>
          <w:rFonts w:ascii="Times New Roman" w:hAnsi="Times New Roman" w:cs="Times New Roman"/>
          <w:sz w:val="24"/>
        </w:rPr>
        <w:t xml:space="preserve">реализации муниципальной программы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Финансовая поддержка </w:t>
      </w:r>
      <w:r>
        <w:rPr>
          <w:rFonts w:ascii="Times New Roman" w:hAnsi="Times New Roman" w:cs="Times New Roman"/>
          <w:sz w:val="24"/>
        </w:rPr>
        <w:t xml:space="preserve">Сланцевс</w:t>
      </w:r>
      <w:r>
        <w:rPr>
          <w:rFonts w:ascii="Times New Roman" w:hAnsi="Times New Roman" w:cs="Times New Roman"/>
          <w:sz w:val="24"/>
        </w:rPr>
        <w:t xml:space="preserve">кой</w:t>
      </w:r>
      <w:r>
        <w:rPr>
          <w:rFonts w:ascii="Times New Roman" w:hAnsi="Times New Roman" w:cs="Times New Roman"/>
          <w:sz w:val="24"/>
        </w:rPr>
        <w:t xml:space="preserve"> районн</w:t>
      </w:r>
      <w:r>
        <w:rPr>
          <w:rFonts w:ascii="Times New Roman" w:hAnsi="Times New Roman" w:cs="Times New Roman"/>
          <w:sz w:val="24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Ленинградской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Сланцевск</w:t>
      </w:r>
      <w:r>
        <w:rPr>
          <w:rFonts w:ascii="Times New Roman" w:hAnsi="Times New Roman" w:cs="Times New Roman"/>
          <w:sz w:val="24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 местн</w:t>
      </w:r>
      <w:r>
        <w:rPr>
          <w:rFonts w:ascii="Times New Roman" w:hAnsi="Times New Roman" w:cs="Times New Roman"/>
          <w:sz w:val="24"/>
        </w:rPr>
        <w:t xml:space="preserve">ой</w:t>
      </w:r>
      <w:r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 общества слепых (Санкт-Петербургская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общества слепых»)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оказана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размере 50,0 тыс. руб.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Общественной организации совет ветеранов войны и труда Сланцевского муниципального района Ленинградской области </w:t>
      </w:r>
      <w:r>
        <w:rPr>
          <w:rFonts w:ascii="Times New Roman" w:hAnsi="Times New Roman" w:cs="Times New Roman"/>
          <w:sz w:val="24"/>
        </w:rPr>
        <w:t xml:space="preserve">за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2025</w:t>
      </w:r>
      <w:r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 xml:space="preserve"> выделена субсидия в </w:t>
      </w:r>
      <w:r>
        <w:rPr>
          <w:rFonts w:ascii="Times New Roman" w:hAnsi="Times New Roman" w:cs="Times New Roman"/>
          <w:sz w:val="24"/>
        </w:rPr>
        <w:t xml:space="preserve">размере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401,5</w:t>
      </w:r>
      <w:r>
        <w:rPr>
          <w:rFonts w:ascii="Times New Roman" w:hAnsi="Times New Roman" w:cs="Times New Roman"/>
          <w:sz w:val="24"/>
        </w:rPr>
        <w:t xml:space="preserve"> тыс. руб.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«Поддержка социально ориентированных некоммерческих организаций в Сланцевском муниципальном районе»</w:t>
      </w:r>
      <w:r>
        <w:rPr>
          <w:rFonts w:ascii="Times New Roman" w:hAnsi="Times New Roman" w:cs="Times New Roman"/>
          <w:sz w:val="24"/>
        </w:rPr>
        <w:t xml:space="preserve"> исполнена на 100</w:t>
      </w:r>
      <w:r>
        <w:rPr>
          <w:rFonts w:ascii="Times New Roman" w:hAnsi="Times New Roman" w:cs="Times New Roman"/>
          <w:sz w:val="24"/>
        </w:rPr>
        <w:t xml:space="preserve"> %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133%</w:t>
      </w:r>
      <w:r>
        <w:rPr>
          <w:rFonts w:ascii="Times New Roman" w:hAnsi="Times New Roman" w:cs="Times New Roman"/>
          <w:sz w:val="24"/>
        </w:rPr>
        <w:t xml:space="preserve"> составляет о</w:t>
      </w:r>
      <w:r>
        <w:rPr>
          <w:rFonts w:ascii="Times New Roman" w:hAnsi="Times New Roman" w:cs="Times New Roman"/>
          <w:sz w:val="24"/>
        </w:rPr>
        <w:t xml:space="preserve">ценк</w:t>
      </w:r>
      <w:r>
        <w:rPr>
          <w:rFonts w:ascii="Times New Roman" w:hAnsi="Times New Roman" w:cs="Times New Roman"/>
          <w:sz w:val="24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эффективности по целевым </w:t>
      </w:r>
      <w:r>
        <w:rPr>
          <w:rFonts w:ascii="Times New Roman" w:hAnsi="Times New Roman" w:cs="Times New Roman"/>
          <w:sz w:val="24"/>
        </w:rPr>
        <w:t xml:space="preserve">показателям</w:t>
      </w:r>
      <w:r>
        <w:rPr>
          <w:rFonts w:ascii="Times New Roman" w:hAnsi="Times New Roman" w:cs="Times New Roman"/>
          <w:sz w:val="24"/>
        </w:rPr>
        <w:t xml:space="preserve"> «Поддержка социально ориентированных некоммерческих организаций в </w:t>
      </w:r>
      <w:r>
        <w:rPr>
          <w:rFonts w:ascii="Times New Roman" w:hAnsi="Times New Roman" w:cs="Times New Roman"/>
          <w:sz w:val="24"/>
        </w:rPr>
        <w:t xml:space="preserve">Сланцевском</w:t>
      </w:r>
      <w:r>
        <w:rPr>
          <w:rFonts w:ascii="Times New Roman" w:hAnsi="Times New Roman" w:cs="Times New Roman"/>
          <w:sz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</w:rPr>
        <w:t xml:space="preserve">».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sz w:val="24"/>
          <w:szCs w:val="28"/>
          <w:lang w:eastAsia="hi-IN" w:bidi="hi-IN"/>
        </w:rPr>
        <w:t xml:space="preserve">Комплекс процессных мероприятий:</w:t>
      </w:r>
      <w:r>
        <w:rPr>
          <w:rFonts w:ascii="Times New Roman" w:hAnsi="Times New Roman" w:eastAsia="Calibri" w:cs="Mangal"/>
          <w:b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«Укрепление межнациональных и 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ежконфессиональных отношений и проведение профилактики межнациональных конфликтов на территории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Сланцевского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муниципального района»</w:t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</w:t>
      </w:r>
      <w:r>
        <w:rPr>
          <w:rFonts w:ascii="Times New Roman" w:hAnsi="Times New Roman" w:cs="Times New Roman"/>
          <w:sz w:val="24"/>
        </w:rPr>
        <w:t xml:space="preserve">аседани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 Совета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 проведено </w:t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 июн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декабре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Информационные материалы, посвященные межнациональным и межконфессиональным отношениям,выпущены и распространены среди населения </w:t>
      </w:r>
      <w:r>
        <w:rPr>
          <w:rFonts w:ascii="Times New Roman" w:hAnsi="Times New Roman" w:cs="Times New Roman"/>
          <w:sz w:val="24"/>
        </w:rPr>
        <w:t xml:space="preserve">Сланцевского</w:t>
      </w:r>
      <w:r>
        <w:rPr>
          <w:rFonts w:ascii="Times New Roman" w:hAnsi="Times New Roman" w:cs="Times New Roman"/>
          <w:sz w:val="24"/>
        </w:rPr>
        <w:t xml:space="preserve"> района в количестве 100 штук.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мониторинга религиозной ситуации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комплексу процессных мероприятий</w:t>
      </w:r>
      <w:r>
        <w:rPr>
          <w:rFonts w:ascii="Times New Roman" w:hAnsi="Times New Roman" w:cs="Times New Roman"/>
          <w:sz w:val="24"/>
        </w:rPr>
        <w:t xml:space="preserve"> запланированный объем финансирования на 2025</w:t>
      </w:r>
      <w:r>
        <w:rPr>
          <w:rFonts w:ascii="Times New Roman" w:hAnsi="Times New Roman" w:cs="Times New Roman"/>
          <w:sz w:val="24"/>
        </w:rPr>
        <w:t xml:space="preserve"> год составляет 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руб., в т.ч. средства </w:t>
      </w:r>
      <w:r>
        <w:rPr>
          <w:rFonts w:ascii="Times New Roman" w:hAnsi="Times New Roman" w:cs="Times New Roman"/>
          <w:sz w:val="24"/>
        </w:rPr>
        <w:t xml:space="preserve">бюджета муниципального образования</w:t>
      </w:r>
      <w:r>
        <w:rPr>
          <w:rFonts w:ascii="Times New Roman" w:hAnsi="Times New Roman" w:cs="Times New Roman"/>
          <w:sz w:val="24"/>
        </w:rPr>
        <w:t xml:space="preserve"> – 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тыс. руб., По итогам реализации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2025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исполнение составляет 10</w:t>
      </w:r>
      <w:r>
        <w:rPr>
          <w:rFonts w:ascii="Times New Roman" w:hAnsi="Times New Roman" w:cs="Times New Roman"/>
          <w:sz w:val="24"/>
        </w:rPr>
        <w:t xml:space="preserve">0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Эффективность целевого показателя «</w:t>
      </w:r>
      <w:r>
        <w:rPr>
          <w:rFonts w:ascii="Times New Roman" w:hAnsi="Times New Roman" w:cs="Times New Roman"/>
          <w:sz w:val="24"/>
        </w:rPr>
        <w:t xml:space="preserve">Количество изданных печатных материалов         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</w:t>
      </w:r>
      <w:r>
        <w:rPr>
          <w:rFonts w:ascii="Times New Roman" w:hAnsi="Times New Roman" w:cs="Times New Roman"/>
          <w:sz w:val="24"/>
        </w:rPr>
        <w:t xml:space="preserve">100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Показатель эффективности «</w:t>
      </w:r>
      <w:r>
        <w:rPr>
          <w:rFonts w:ascii="Times New Roman" w:hAnsi="Times New Roman" w:cs="Times New Roman"/>
          <w:sz w:val="24"/>
        </w:rPr>
        <w:t xml:space="preserve">Количество проведенных Советов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» составляет 10</w:t>
      </w:r>
      <w:r>
        <w:rPr>
          <w:rFonts w:ascii="Times New Roman" w:hAnsi="Times New Roman" w:cs="Times New Roman"/>
          <w:sz w:val="24"/>
        </w:rPr>
        <w:t xml:space="preserve">0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Комплекс процессных мероприятий:  «Профилактика коррупции на территории </w:t>
      </w:r>
      <w:r>
        <w:rPr>
          <w:rFonts w:ascii="Times New Roman" w:hAnsi="Times New Roman" w:cs="Times New Roman"/>
          <w:b/>
          <w:sz w:val="24"/>
        </w:rPr>
        <w:t xml:space="preserve">Сланцевского</w:t>
      </w:r>
      <w:r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постоянной основе п</w:t>
      </w:r>
      <w:r>
        <w:rPr>
          <w:rFonts w:ascii="Times New Roman" w:hAnsi="Times New Roman" w:cs="Times New Roman"/>
          <w:sz w:val="24"/>
        </w:rPr>
        <w:t xml:space="preserve">ров</w:t>
      </w:r>
      <w:r>
        <w:rPr>
          <w:rFonts w:ascii="Times New Roman" w:hAnsi="Times New Roman" w:cs="Times New Roman"/>
          <w:sz w:val="24"/>
        </w:rPr>
        <w:t xml:space="preserve">одится</w:t>
      </w:r>
      <w:r>
        <w:rPr>
          <w:rFonts w:ascii="Times New Roman" w:hAnsi="Times New Roman" w:cs="Times New Roman"/>
          <w:sz w:val="24"/>
        </w:rPr>
        <w:t xml:space="preserve"> антикоррупционн</w:t>
      </w:r>
      <w:r>
        <w:rPr>
          <w:rFonts w:ascii="Times New Roman" w:hAnsi="Times New Roman" w:cs="Times New Roman"/>
          <w:sz w:val="24"/>
        </w:rPr>
        <w:t xml:space="preserve">ая </w:t>
      </w:r>
      <w:r>
        <w:rPr>
          <w:rFonts w:ascii="Times New Roman" w:hAnsi="Times New Roman" w:cs="Times New Roman"/>
          <w:sz w:val="24"/>
        </w:rPr>
        <w:t xml:space="preserve">экспертиз</w:t>
      </w:r>
      <w:r>
        <w:rPr>
          <w:rFonts w:ascii="Times New Roman" w:hAnsi="Times New Roman" w:cs="Times New Roman"/>
          <w:sz w:val="24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нормативных правовых актов органов местного самоуправления Сланцевского муниципального района и их проектов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</w:t>
      </w:r>
      <w:r>
        <w:rPr>
          <w:rFonts w:ascii="Times New Roman" w:hAnsi="Times New Roman" w:cs="Times New Roman"/>
          <w:sz w:val="24"/>
        </w:rPr>
        <w:t xml:space="preserve">оложение</w:t>
      </w:r>
      <w:r>
        <w:rPr>
          <w:rFonts w:ascii="Times New Roman" w:hAnsi="Times New Roman" w:cs="Times New Roman"/>
          <w:sz w:val="24"/>
        </w:rPr>
        <w:t xml:space="preserve">м</w:t>
      </w:r>
      <w:r>
        <w:rPr>
          <w:rFonts w:ascii="Times New Roman" w:hAnsi="Times New Roman" w:cs="Times New Roman"/>
          <w:sz w:val="24"/>
        </w:rPr>
        <w:t xml:space="preserve"> о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 xml:space="preserve">, утвержденным постановлением администрации Сланцевского муниципального района </w:t>
      </w:r>
      <w:r>
        <w:rPr>
          <w:rFonts w:ascii="Times New Roman" w:hAnsi="Times New Roman" w:cs="Times New Roman"/>
          <w:sz w:val="24"/>
        </w:rPr>
        <w:t xml:space="preserve">от 18.02.2015 №197-п</w:t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Об образовании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 xml:space="preserve">» заседания проводятся не реже одного раза в квартал.</w:t>
      </w:r>
      <w:r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 проведено 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плановых </w:t>
      </w:r>
      <w:r>
        <w:rPr>
          <w:rFonts w:ascii="Times New Roman" w:hAnsi="Times New Roman" w:cs="Times New Roman"/>
          <w:sz w:val="24"/>
        </w:rPr>
        <w:t xml:space="preserve">заседани</w:t>
      </w:r>
      <w:r>
        <w:rPr>
          <w:rFonts w:ascii="Times New Roman" w:hAnsi="Times New Roman" w:cs="Times New Roman"/>
          <w:sz w:val="24"/>
        </w:rPr>
        <w:t xml:space="preserve">й</w:t>
      </w:r>
      <w:r>
        <w:rPr>
          <w:rFonts w:ascii="Times New Roman" w:hAnsi="Times New Roman" w:cs="Times New Roman"/>
          <w:sz w:val="24"/>
        </w:rPr>
        <w:t xml:space="preserve"> комиссии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контрол</w:t>
      </w:r>
      <w:r>
        <w:rPr>
          <w:rFonts w:ascii="Times New Roman" w:hAnsi="Times New Roman" w:cs="Times New Roman"/>
          <w:sz w:val="24"/>
        </w:rPr>
        <w:t xml:space="preserve">ь</w:t>
      </w:r>
      <w:r>
        <w:rPr>
          <w:rFonts w:ascii="Times New Roman" w:hAnsi="Times New Roman" w:cs="Times New Roman"/>
          <w:sz w:val="24"/>
        </w:rPr>
        <w:t xml:space="preserve">, за</w:t>
      </w:r>
      <w:r>
        <w:rPr>
          <w:rFonts w:ascii="Times New Roman" w:hAnsi="Times New Roman" w:cs="Times New Roman"/>
          <w:sz w:val="24"/>
        </w:rPr>
        <w:t xml:space="preserve"> соблюдением муниципальными служащими обязанностей, ограничений и запретов, связанных с муниципальной службой, требований к служебному поведению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 были проанализированы с</w:t>
      </w:r>
      <w:r>
        <w:rPr>
          <w:rFonts w:ascii="Times New Roman" w:hAnsi="Times New Roman" w:cs="Times New Roman"/>
          <w:sz w:val="24"/>
        </w:rPr>
        <w:t xml:space="preserve">ведени</w:t>
      </w:r>
      <w:r>
        <w:rPr>
          <w:rFonts w:ascii="Times New Roman" w:hAnsi="Times New Roman" w:cs="Times New Roman"/>
          <w:sz w:val="24"/>
        </w:rPr>
        <w:t xml:space="preserve">я</w:t>
      </w:r>
      <w:r>
        <w:rPr>
          <w:rFonts w:ascii="Times New Roman" w:hAnsi="Times New Roman" w:cs="Times New Roman"/>
          <w:sz w:val="24"/>
        </w:rPr>
        <w:t xml:space="preserve"> о доходах, расходах об имуществе и обязательствах имущественного характера, представленных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муниципальными служащими, </w:t>
      </w:r>
      <w:r>
        <w:rPr>
          <w:rFonts w:ascii="Times New Roman" w:hAnsi="Times New Roman" w:cs="Times New Roman"/>
          <w:sz w:val="24"/>
        </w:rPr>
        <w:t xml:space="preserve">р</w:t>
      </w:r>
      <w:r>
        <w:rPr>
          <w:rFonts w:ascii="Times New Roman" w:hAnsi="Times New Roman" w:cs="Times New Roman"/>
          <w:sz w:val="24"/>
        </w:rPr>
        <w:t xml:space="preserve">уководителями муниципальных учреждений,</w:t>
      </w:r>
      <w:r>
        <w:rPr>
          <w:rFonts w:ascii="Times New Roman" w:hAnsi="Times New Roman" w:cs="Times New Roman"/>
          <w:sz w:val="24"/>
        </w:rPr>
        <w:t xml:space="preserve"> по результатам анализа нарушений не выявлено.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март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  в администрации Сланцевск</w:t>
      </w:r>
      <w:r>
        <w:rPr>
          <w:rFonts w:ascii="Times New Roman" w:hAnsi="Times New Roman" w:cs="Times New Roman"/>
          <w:sz w:val="24"/>
        </w:rPr>
        <w:t xml:space="preserve">ого</w:t>
      </w:r>
      <w:r>
        <w:rPr>
          <w:rFonts w:ascii="Times New Roman" w:hAnsi="Times New Roman" w:cs="Times New Roman"/>
          <w:sz w:val="24"/>
        </w:rPr>
        <w:t xml:space="preserve"> муниципальн</w:t>
      </w:r>
      <w:r>
        <w:rPr>
          <w:rFonts w:ascii="Times New Roman" w:hAnsi="Times New Roman" w:cs="Times New Roman"/>
          <w:sz w:val="24"/>
        </w:rPr>
        <w:t xml:space="preserve">ого</w:t>
      </w:r>
      <w:r>
        <w:rPr>
          <w:rFonts w:ascii="Times New Roman" w:hAnsi="Times New Roman" w:cs="Times New Roman"/>
          <w:sz w:val="24"/>
        </w:rPr>
        <w:t xml:space="preserve"> район</w:t>
      </w:r>
      <w:r>
        <w:rPr>
          <w:rFonts w:ascii="Times New Roman" w:hAnsi="Times New Roman" w:cs="Times New Roman"/>
          <w:sz w:val="24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состоялся обучающий семинар по заполнению справок о доходах, об имуществе и обязательствах имущественного характера, на который были приглашены муниципальные служащие и руководители муниципальных учреждений района.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Данный семинар был проведен в соответствии с работой по исполнению Указа Президента РФ от 2 апреля 2013 года №</w:t>
      </w:r>
      <w:r>
        <w:rPr>
          <w:rFonts w:ascii="Times New Roman" w:hAnsi="Times New Roman" w:cs="Times New Roman"/>
          <w:sz w:val="24"/>
        </w:rPr>
        <w:t xml:space="preserve"> 309 «О мерах по реализации отдельных положений Федерального закона «О противодействии коррупции» и с целью обеспечения предоставления полных и достоверных сведений о доходах, расходах, об имуществе и обязательствах имущественного характера за отчетный 202</w:t>
      </w:r>
      <w:r>
        <w:rPr>
          <w:rFonts w:ascii="Times New Roman" w:hAnsi="Times New Roman" w:cs="Times New Roman"/>
          <w:sz w:val="24"/>
        </w:rPr>
        <w:t xml:space="preserve">4 </w:t>
      </w:r>
      <w:r>
        <w:rPr>
          <w:rFonts w:ascii="Times New Roman" w:hAnsi="Times New Roman" w:cs="Times New Roman"/>
          <w:sz w:val="24"/>
        </w:rPr>
        <w:t xml:space="preserve">год.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Выпуск и </w:t>
      </w:r>
      <w:r>
        <w:rPr>
          <w:rFonts w:ascii="Times New Roman" w:hAnsi="Times New Roman" w:cs="Times New Roman"/>
          <w:sz w:val="24"/>
        </w:rPr>
        <w:t xml:space="preserve">распространение информационных </w:t>
      </w:r>
      <w:r>
        <w:rPr>
          <w:rFonts w:ascii="Times New Roman" w:hAnsi="Times New Roman" w:cs="Times New Roman"/>
          <w:sz w:val="24"/>
        </w:rPr>
        <w:t xml:space="preserve">буклетов </w:t>
      </w:r>
      <w:r>
        <w:rPr>
          <w:rFonts w:ascii="Times New Roman" w:hAnsi="Times New Roman" w:cs="Times New Roman"/>
          <w:sz w:val="24"/>
        </w:rPr>
        <w:t xml:space="preserve">антикоррупционной</w:t>
      </w:r>
      <w:r>
        <w:rPr>
          <w:rFonts w:ascii="Times New Roman" w:hAnsi="Times New Roman" w:cs="Times New Roman"/>
          <w:sz w:val="24"/>
        </w:rPr>
        <w:t xml:space="preserve"> направленности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осуществлен</w:t>
      </w:r>
      <w:r>
        <w:rPr>
          <w:rFonts w:ascii="Times New Roman" w:hAnsi="Times New Roman" w:cs="Times New Roman"/>
          <w:sz w:val="24"/>
        </w:rPr>
        <w:t xml:space="preserve"> во втором полугодии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к</w:t>
      </w:r>
      <w:r>
        <w:rPr>
          <w:rFonts w:ascii="Times New Roman" w:hAnsi="Times New Roman" w:cs="Times New Roman"/>
          <w:sz w:val="24"/>
        </w:rPr>
        <w:t xml:space="preserve">омплекс</w:t>
      </w:r>
      <w:r>
        <w:rPr>
          <w:rFonts w:ascii="Times New Roman" w:hAnsi="Times New Roman" w:cs="Times New Roman"/>
          <w:sz w:val="24"/>
        </w:rPr>
        <w:t xml:space="preserve">у</w:t>
      </w:r>
      <w:r>
        <w:rPr>
          <w:rFonts w:ascii="Times New Roman" w:hAnsi="Times New Roman" w:cs="Times New Roman"/>
          <w:sz w:val="24"/>
        </w:rPr>
        <w:t xml:space="preserve"> процессных мероприятий</w:t>
      </w:r>
      <w:r>
        <w:rPr>
          <w:rFonts w:ascii="Times New Roman" w:hAnsi="Times New Roman" w:cs="Times New Roman"/>
          <w:sz w:val="24"/>
        </w:rPr>
        <w:t xml:space="preserve"> «Профилактика коррупции на территории Сланцевского муниципального района»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запланированный объем финансирования на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 составляет 5 тыс. руб., в т.ч. средства бюджета муниципального образования – 5 тыс. руб., По итогам реализации в </w:t>
      </w:r>
      <w:r>
        <w:rPr>
          <w:rFonts w:ascii="Times New Roman" w:hAnsi="Times New Roman" w:cs="Times New Roman"/>
          <w:sz w:val="24"/>
        </w:rPr>
        <w:t xml:space="preserve">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 исполнение составляет </w:t>
      </w:r>
      <w:r>
        <w:rPr>
          <w:rFonts w:ascii="Times New Roman" w:hAnsi="Times New Roman" w:cs="Times New Roman"/>
          <w:sz w:val="24"/>
        </w:rPr>
        <w:t xml:space="preserve">100</w:t>
      </w:r>
      <w:r>
        <w:rPr>
          <w:rFonts w:ascii="Times New Roman" w:hAnsi="Times New Roman" w:cs="Times New Roman"/>
          <w:sz w:val="24"/>
        </w:rPr>
        <w:t xml:space="preserve"> 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Индикатор эффективности «</w:t>
      </w:r>
      <w:r>
        <w:rPr>
          <w:rFonts w:ascii="Times New Roman" w:hAnsi="Times New Roman" w:cs="Times New Roman"/>
          <w:sz w:val="24"/>
        </w:rPr>
        <w:t xml:space="preserve">Количество изданных печатных материалов   </w:t>
      </w:r>
      <w:r>
        <w:rPr>
          <w:rFonts w:ascii="Times New Roman" w:hAnsi="Times New Roman" w:cs="Times New Roman"/>
          <w:sz w:val="24"/>
        </w:rPr>
        <w:t xml:space="preserve">антикоррупционной</w:t>
      </w:r>
      <w:r>
        <w:rPr>
          <w:rFonts w:ascii="Times New Roman" w:hAnsi="Times New Roman" w:cs="Times New Roman"/>
          <w:sz w:val="24"/>
        </w:rPr>
        <w:t xml:space="preserve"> тематики</w:t>
      </w:r>
      <w:r>
        <w:rPr>
          <w:rFonts w:ascii="Times New Roman" w:hAnsi="Times New Roman" w:cs="Times New Roman"/>
          <w:sz w:val="24"/>
        </w:rPr>
        <w:t xml:space="preserve">» составляет 100</w:t>
      </w:r>
      <w:r>
        <w:rPr>
          <w:rFonts w:ascii="Times New Roman" w:hAnsi="Times New Roman" w:cs="Times New Roman"/>
          <w:sz w:val="24"/>
        </w:rPr>
        <w:t xml:space="preserve">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Lucida Sans Unicode" w:cs="Times New Roman"/>
          <w:b/>
          <w:szCs w:val="24"/>
          <w:lang w:eastAsia="hi-IN" w:bidi="hi-IN"/>
        </w:rPr>
      </w:pPr>
      <w:r>
        <w:rPr>
          <w:rFonts w:ascii="Times New Roman" w:hAnsi="Times New Roman" w:eastAsia="Lucida Sans Unicode" w:cs="Times New Roman"/>
          <w:b/>
          <w:szCs w:val="24"/>
          <w:lang w:eastAsia="hi-IN" w:bidi="hi-IN"/>
        </w:rPr>
      </w:r>
      <w:r>
        <w:rPr>
          <w:rFonts w:ascii="Times New Roman" w:hAnsi="Times New Roman" w:eastAsia="Lucida Sans Unicode" w:cs="Times New Roman"/>
          <w:b/>
          <w:szCs w:val="24"/>
          <w:lang w:eastAsia="hi-IN" w:bidi="hi-IN"/>
        </w:rPr>
      </w:r>
      <w:r>
        <w:rPr>
          <w:rFonts w:ascii="Times New Roman" w:hAnsi="Times New Roman" w:eastAsia="Lucida Sans Unicode" w:cs="Times New Roman"/>
          <w:b/>
          <w:szCs w:val="24"/>
          <w:lang w:eastAsia="hi-IN" w:bidi="hi-IN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Комплекс процессных мероприятий «Управление муниципальным имуществом и его содержание»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Выполнение комплекса процессных мероприятий предусматривает расходы на содержание и обслуживание объектов муниципального имущества в рамках обеспечения деятельности по управлению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муниципальным имуществом (коммунальные услуги), расходы на управление муниципальным имуществом в части развития общественной инфраструктуры муниципального значения за счет гранта за достижение наилучших значений показателей эффективности деятельности ОМСУ.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>
        <w:rPr>
          <w:rFonts w:ascii="Times New Roman" w:hAnsi="Times New Roman" w:cs="Times New Roman"/>
          <w:sz w:val="24"/>
        </w:rPr>
        <w:t xml:space="preserve">«</w:t>
      </w:r>
      <w:r>
        <w:rPr>
          <w:rFonts w:ascii="Times New Roman" w:hAnsi="Times New Roman" w:cs="Times New Roman"/>
          <w:sz w:val="24"/>
        </w:rPr>
        <w:t xml:space="preserve">Управление муниципальным имуществом и его содержание</w:t>
      </w:r>
      <w:r>
        <w:rPr>
          <w:rFonts w:ascii="Times New Roman" w:hAnsi="Times New Roman" w:cs="Times New Roman"/>
          <w:sz w:val="24"/>
        </w:rPr>
        <w:t xml:space="preserve">»</w:t>
      </w:r>
      <w:r>
        <w:rPr>
          <w:rFonts w:ascii="Times New Roman" w:hAnsi="Times New Roman" w:cs="Times New Roman"/>
          <w:sz w:val="24"/>
        </w:rPr>
        <w:t xml:space="preserve"> исполнен на  14 %.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100% составляет о</w:t>
      </w:r>
      <w:r>
        <w:rPr>
          <w:rFonts w:ascii="Times New Roman" w:hAnsi="Times New Roman" w:cs="Times New Roman"/>
          <w:sz w:val="24"/>
        </w:rPr>
        <w:t xml:space="preserve">ценк</w:t>
      </w:r>
      <w:r>
        <w:rPr>
          <w:rFonts w:ascii="Times New Roman" w:hAnsi="Times New Roman" w:cs="Times New Roman"/>
          <w:sz w:val="24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эффективности по целев</w:t>
      </w:r>
      <w:r>
        <w:rPr>
          <w:rFonts w:ascii="Times New Roman" w:hAnsi="Times New Roman" w:cs="Times New Roman"/>
          <w:sz w:val="24"/>
        </w:rPr>
        <w:t xml:space="preserve">ому показателю</w:t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Количество зданий для оплаты коммунальных услуг</w:t>
      </w:r>
      <w:r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 xml:space="preserve">значение </w:t>
      </w:r>
      <w:r>
        <w:rPr>
          <w:rFonts w:ascii="Times New Roman" w:hAnsi="Times New Roman" w:cs="Times New Roman"/>
          <w:sz w:val="24"/>
        </w:rPr>
        <w:t xml:space="preserve">целевого показателя</w:t>
      </w:r>
      <w:r>
        <w:rPr>
          <w:rFonts w:ascii="Times New Roman" w:hAnsi="Times New Roman" w:cs="Times New Roman"/>
          <w:sz w:val="24"/>
        </w:rPr>
        <w:t xml:space="preserve"> достигнуто </w:t>
      </w:r>
      <w:r>
        <w:rPr>
          <w:rFonts w:ascii="Times New Roman" w:hAnsi="Times New Roman" w:cs="Times New Roman"/>
          <w:sz w:val="24"/>
        </w:rPr>
        <w:t xml:space="preserve">в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 xml:space="preserve">5 </w:t>
      </w:r>
      <w:r>
        <w:rPr>
          <w:rFonts w:ascii="Times New Roman" w:hAnsi="Times New Roman" w:cs="Times New Roman"/>
          <w:sz w:val="24"/>
        </w:rPr>
        <w:t xml:space="preserve">году.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Комплекс процессных мероприятий «Муниципальное управление»</w:t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4"/>
          <w:szCs w:val="28"/>
          <w:lang w:eastAsia="hi-IN" w:bidi="hi-IN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В составе ком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плекса предусматривается реализация мероприятий, направленных на создание системы обучения работников администрации, освоение новых возможностей развития муниципальной службы, предоставляемых новыми технологиями, в том числе с использованием сети Интернет.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 Обеспечение функций органов местного самоуправления и их структурных подразделений.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Поощрение муниципальных управленческих команд за достижение показателей деятельности ОМСУ.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переданных полномочий Российской Федерации на государственную регистрацию актов гражданского состояния.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отдельных государственных полномочий Ленинградской области в сфере профилактики безнадзорности и правонарушений несовершеннолетних.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отдельного государственного полномочия Ленинградской области в сфере административных правоотношений.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отдельных государственных полномочий Ленинградской области в области архивного дела.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</w:t>
      </w:r>
      <w:r>
        <w:rPr>
          <w:rFonts w:ascii="Times New Roman" w:hAnsi="Times New Roman" w:eastAsia="Lucida Sans Unicode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Осуществление отдельных государственных полномочий ЛО в сфере обращения с безнадзорными животными.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 Обеспечение доплат к пенсиям муниципальных служащих.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Комплекс процессных мероприятий </w:t>
      </w:r>
      <w:r>
        <w:rPr>
          <w:rFonts w:ascii="Times New Roman" w:hAnsi="Times New Roman" w:cs="Times New Roman"/>
          <w:sz w:val="24"/>
        </w:rPr>
        <w:t xml:space="preserve">«</w:t>
      </w:r>
      <w:r>
        <w:rPr>
          <w:rFonts w:ascii="Times New Roman" w:hAnsi="Times New Roman" w:cs="Times New Roman"/>
          <w:sz w:val="24"/>
        </w:rPr>
        <w:t xml:space="preserve">Муниципальное управление</w:t>
      </w:r>
      <w:r>
        <w:rPr>
          <w:rFonts w:ascii="Times New Roman" w:hAnsi="Times New Roman" w:cs="Times New Roman"/>
          <w:sz w:val="24"/>
        </w:rPr>
        <w:t xml:space="preserve">»</w:t>
      </w:r>
      <w:r>
        <w:rPr>
          <w:rFonts w:ascii="Times New Roman" w:hAnsi="Times New Roman" w:cs="Times New Roman"/>
          <w:sz w:val="24"/>
        </w:rPr>
        <w:t xml:space="preserve"> исполнен на 99,6 %.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370% составляет о</w:t>
      </w:r>
      <w:r>
        <w:rPr>
          <w:rFonts w:ascii="Times New Roman" w:hAnsi="Times New Roman" w:cs="Times New Roman"/>
          <w:sz w:val="24"/>
        </w:rPr>
        <w:t xml:space="preserve">ценк</w:t>
      </w:r>
      <w:r>
        <w:rPr>
          <w:rFonts w:ascii="Times New Roman" w:hAnsi="Times New Roman" w:cs="Times New Roman"/>
          <w:sz w:val="24"/>
        </w:rPr>
        <w:t xml:space="preserve">а</w:t>
      </w:r>
      <w:r>
        <w:rPr>
          <w:rFonts w:ascii="Times New Roman" w:hAnsi="Times New Roman" w:cs="Times New Roman"/>
          <w:sz w:val="24"/>
        </w:rPr>
        <w:t xml:space="preserve"> эффективности по целев</w:t>
      </w:r>
      <w:r>
        <w:rPr>
          <w:rFonts w:ascii="Times New Roman" w:hAnsi="Times New Roman" w:cs="Times New Roman"/>
          <w:sz w:val="24"/>
        </w:rPr>
        <w:t xml:space="preserve">ому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показателю</w:t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Количество сотрудников, прошедших профессиональную подготовку, переподготовку и повышение квалификации</w:t>
      </w:r>
      <w:r>
        <w:rPr>
          <w:rFonts w:ascii="Times New Roman" w:hAnsi="Times New Roman" w:cs="Times New Roman"/>
          <w:sz w:val="24"/>
        </w:rPr>
        <w:t xml:space="preserve">», целевой показатель достигнут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Доля сотрудников, обеспеченных рабочим пространством в соответствии с нормами трудового законодательства, от общего числа сотрудников </w:t>
      </w:r>
      <w:r>
        <w:rPr>
          <w:rFonts w:ascii="Times New Roman" w:hAnsi="Times New Roman" w:cs="Times New Roman"/>
          <w:sz w:val="24"/>
        </w:rPr>
        <w:t xml:space="preserve">составляет 100%, целевой показатель достигнут.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проведенной оценки эффективности программы «Устойчивое общественное развитие в </w:t>
      </w:r>
      <w:r>
        <w:rPr>
          <w:rFonts w:ascii="Times New Roman" w:hAnsi="Times New Roman" w:cs="Times New Roman"/>
          <w:sz w:val="24"/>
        </w:rPr>
        <w:t xml:space="preserve">Сланцевском</w:t>
      </w:r>
      <w:r>
        <w:rPr>
          <w:rFonts w:ascii="Times New Roman" w:hAnsi="Times New Roman" w:cs="Times New Roman"/>
          <w:sz w:val="24"/>
        </w:rPr>
        <w:t xml:space="preserve"> муниципальном районе» за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года достигнут уровень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142</w:t>
      </w:r>
      <w:r>
        <w:rPr>
          <w:rFonts w:ascii="Times New Roman" w:hAnsi="Times New Roman" w:cs="Times New Roman"/>
          <w:sz w:val="24"/>
        </w:rPr>
        <w:t xml:space="preserve">%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8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46"/>
        <w:gridCol w:w="1951"/>
      </w:tblGrid>
      <w:tr>
        <w:tblPrEx/>
        <w:trPr/>
        <w:tc>
          <w:tcPr>
            <w:tcW w:w="8046" w:type="dxa"/>
            <w:vMerge w:val="restart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главы администрации –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комитета финансов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Павлова Ю.В.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8046" w:type="dxa"/>
            <w:vMerge w:val="restart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отдела по взаимодействию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ОМСУ, общим и организационным вопросам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Лабызнова</w:t>
            </w:r>
            <w:r>
              <w:rPr>
                <w:rFonts w:ascii="Times New Roman" w:hAnsi="Times New Roman" w:cs="Times New Roman"/>
                <w:sz w:val="24"/>
              </w:rPr>
              <w:t xml:space="preserve"> Е.И.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отдела – главный бухгалтер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Лукьянова С.С.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jc w:val="both"/>
        <w:spacing w:after="0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709" w:right="707" w:bottom="426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next w:val="830"/>
    <w:link w:val="835"/>
    <w:uiPriority w:val="9"/>
    <w:qFormat/>
    <w:pPr>
      <w:jc w:val="both"/>
      <w:keepLines/>
      <w:keepNext/>
      <w:spacing w:before="480" w:after="0"/>
      <w:outlineLvl w:val="0"/>
    </w:pPr>
    <w:rPr>
      <w:rFonts w:ascii="Times New Roman" w:hAnsi="Times New Roman" w:eastAsiaTheme="majorEastAsia" w:cstheme="majorBidi"/>
      <w:b/>
      <w:bCs/>
      <w:sz w:val="28"/>
      <w:szCs w:val="28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"/>
    <w:rPr>
      <w:rFonts w:ascii="Times New Roman" w:hAnsi="Times New Roman" w:eastAsiaTheme="majorEastAsia" w:cstheme="majorBidi"/>
      <w:b/>
      <w:bCs/>
      <w:sz w:val="28"/>
      <w:szCs w:val="28"/>
    </w:rPr>
  </w:style>
  <w:style w:type="table" w:styleId="836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3F7AE-1416-42ED-AC07-D026B814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org741</dc:creator>
  <cp:keywords/>
  <dc:description/>
  <cp:revision>49</cp:revision>
  <dcterms:created xsi:type="dcterms:W3CDTF">2022-07-19T09:12:00Z</dcterms:created>
  <dcterms:modified xsi:type="dcterms:W3CDTF">2026-02-09T12:15:31Z</dcterms:modified>
</cp:coreProperties>
</file>