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184C" w14:textId="77777777" w:rsidR="00000000" w:rsidRDefault="00000000">
      <w:pPr>
        <w:pStyle w:val="ConsPlusNormal"/>
        <w:jc w:val="both"/>
        <w:outlineLvl w:val="0"/>
      </w:pPr>
    </w:p>
    <w:p w14:paraId="750F0495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5C2FB453" w14:textId="77777777" w:rsidR="00000000" w:rsidRDefault="00000000">
      <w:pPr>
        <w:pStyle w:val="ConsPlusTitle"/>
        <w:jc w:val="center"/>
      </w:pPr>
    </w:p>
    <w:p w14:paraId="2D25B915" w14:textId="77777777" w:rsidR="00000000" w:rsidRDefault="00000000">
      <w:pPr>
        <w:pStyle w:val="ConsPlusTitle"/>
        <w:jc w:val="center"/>
      </w:pPr>
      <w:r>
        <w:t>ИНФОРМАЦИЯ</w:t>
      </w:r>
    </w:p>
    <w:p w14:paraId="1B3A27CF" w14:textId="77777777" w:rsidR="00000000" w:rsidRDefault="00000000">
      <w:pPr>
        <w:pStyle w:val="ConsPlusTitle"/>
        <w:jc w:val="center"/>
      </w:pPr>
    </w:p>
    <w:p w14:paraId="2115E720" w14:textId="77777777" w:rsidR="00000000" w:rsidRDefault="00000000">
      <w:pPr>
        <w:pStyle w:val="ConsPlusTitle"/>
        <w:jc w:val="center"/>
      </w:pPr>
      <w:r>
        <w:t>ОСНОВНЫЕ НОВЕЛЛЫ</w:t>
      </w:r>
    </w:p>
    <w:p w14:paraId="60506F92" w14:textId="77777777" w:rsidR="00000000" w:rsidRDefault="00000000">
      <w:pPr>
        <w:pStyle w:val="ConsPlusTitle"/>
        <w:jc w:val="center"/>
      </w:pPr>
      <w:r>
        <w:t>В МЕТОДИЧЕСКИХ РЕКОМЕНДАЦИЯХ ПО ВОПРОСАМ ПРЕДСТАВЛЕНИЯ</w:t>
      </w:r>
    </w:p>
    <w:p w14:paraId="08D50FAE" w14:textId="77777777" w:rsidR="00000000" w:rsidRDefault="00000000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14:paraId="70C73F4E" w14:textId="77777777" w:rsidR="00000000" w:rsidRDefault="00000000">
      <w:pPr>
        <w:pStyle w:val="ConsPlusTitle"/>
        <w:jc w:val="center"/>
      </w:pPr>
      <w:r>
        <w:t>ИМУЩЕСТВЕННОГО ХАРАКТЕРА И ЗАПОЛНЕНИЯ СООТВЕТСТВУЮЩЕЙ ФОРМЫ</w:t>
      </w:r>
    </w:p>
    <w:p w14:paraId="26D47CE9" w14:textId="77777777" w:rsidR="00000000" w:rsidRDefault="00000000">
      <w:pPr>
        <w:pStyle w:val="ConsPlusTitle"/>
        <w:jc w:val="center"/>
      </w:pPr>
      <w:r>
        <w:t>СПРАВКИ В 2022 ГОДУ (ЗА ОТЧЕТНЫЙ 2021 ГОД)</w:t>
      </w:r>
    </w:p>
    <w:p w14:paraId="40C8CDF0" w14:textId="77777777" w:rsidR="00000000" w:rsidRDefault="00000000">
      <w:pPr>
        <w:pStyle w:val="ConsPlusNormal"/>
        <w:jc w:val="both"/>
      </w:pPr>
    </w:p>
    <w:p w14:paraId="72913B1D" w14:textId="77777777" w:rsidR="00000000" w:rsidRDefault="00000000">
      <w:pPr>
        <w:pStyle w:val="ConsPlusNormal"/>
        <w:ind w:firstLine="540"/>
        <w:jc w:val="both"/>
      </w:pPr>
      <w: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6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рекомендаций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14:paraId="4895B9F3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Методические </w:t>
      </w:r>
      <w:hyperlink r:id="rId7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рекомендации</w:t>
        </w:r>
      </w:hyperlink>
      <w:r>
        <w:t xml:space="preserve"> для применения в ходе декларационной кампании 2022 года (за отчетный 2021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14:paraId="330B8734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В ходе использования в работе указанных Методических </w:t>
      </w:r>
      <w:hyperlink r:id="rId8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рекомендаций</w:t>
        </w:r>
      </w:hyperlink>
      <w:r>
        <w:t xml:space="preserve"> предлагаем обратить внимание на следующее.</w:t>
      </w:r>
    </w:p>
    <w:p w14:paraId="5C4EAD41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1. В Методических </w:t>
      </w:r>
      <w:hyperlink r:id="rId9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рекомендациях</w:t>
        </w:r>
      </w:hyperlink>
      <w:r>
        <w:t xml:space="preserve">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14:paraId="51598EDF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2. В </w:t>
      </w:r>
      <w:hyperlink r:id="rId10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пункте 13</w:t>
        </w:r>
      </w:hyperlink>
      <w:r>
        <w:t xml:space="preserve"> Методических рекомендаций отмечено, что перевод 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14:paraId="73CAEF4E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3. Ошибочное (неточное) указание сведений вследствие ошибок и неточностей, допущенных органом публичной власти или организацией в выданных официальных документах (выписках), на основании которых представляются сведения, не влечет применение взыскания. В этой связи в Методических </w:t>
      </w:r>
      <w:hyperlink r:id="rId11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рекомендациях</w:t>
        </w:r>
      </w:hyperlink>
      <w:r>
        <w:t xml:space="preserve"> отмечена целесообразность представления сведений на основании официальных документов, например, на основании полученной информации из единой </w:t>
      </w:r>
      <w:hyperlink r:id="rId12" w:tooltip="Указание Банка России от 27.05.2021 N 5798-У &quot;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&quot; (Зарегистрировано в Минюсте России 30.06.2021 N 64039){КонсультантПлюс}" w:history="1">
        <w:r>
          <w:rPr>
            <w:color w:val="0000FF"/>
          </w:rPr>
          <w:t>формы</w:t>
        </w:r>
      </w:hyperlink>
      <w:r>
        <w:t>, установленной Указанием Банка России от 27 мая 2021 г. N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заполнения".</w:t>
      </w:r>
    </w:p>
    <w:p w14:paraId="4B4B6B90" w14:textId="77777777" w:rsidR="00000000" w:rsidRDefault="00000000">
      <w:pPr>
        <w:pStyle w:val="ConsPlusNormal"/>
        <w:spacing w:before="200"/>
        <w:ind w:firstLine="540"/>
        <w:jc w:val="both"/>
      </w:pPr>
      <w:r>
        <w:t>4. 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14:paraId="276A4044" w14:textId="77777777" w:rsidR="00000000" w:rsidRDefault="00000000">
      <w:pPr>
        <w:pStyle w:val="ConsPlusNormal"/>
        <w:spacing w:before="200"/>
        <w:ind w:firstLine="540"/>
        <w:jc w:val="both"/>
      </w:pPr>
      <w:r>
        <w:t>5. Указан порядок отражения социальной поддержки молодежи в возрасте от 14 до 22 лет для повышения доступности организаций культуры (т.н. "Пушкинская карта").</w:t>
      </w:r>
    </w:p>
    <w:p w14:paraId="32303916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6. В Методических </w:t>
      </w:r>
      <w:hyperlink r:id="rId13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рекомендациях</w:t>
        </w:r>
      </w:hyperlink>
      <w:r>
        <w:t xml:space="preserve"> учтены изменения, предусмотренные </w:t>
      </w:r>
      <w:hyperlink r:id="rId14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14:paraId="7F0AC64C" w14:textId="77777777" w:rsidR="00000000" w:rsidRDefault="00000000">
      <w:pPr>
        <w:pStyle w:val="ConsPlusNormal"/>
        <w:spacing w:before="200"/>
        <w:ind w:firstLine="540"/>
        <w:jc w:val="both"/>
      </w:pPr>
      <w:r>
        <w:t>7. 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эскроу.</w:t>
      </w:r>
    </w:p>
    <w:p w14:paraId="5B66527C" w14:textId="77777777" w:rsidR="00000000" w:rsidRDefault="00000000">
      <w:pPr>
        <w:pStyle w:val="ConsPlusNormal"/>
        <w:spacing w:before="200"/>
        <w:ind w:firstLine="540"/>
        <w:jc w:val="both"/>
      </w:pPr>
      <w:r>
        <w:lastRenderedPageBreak/>
        <w:t xml:space="preserve">8. В </w:t>
      </w:r>
      <w:hyperlink r:id="rId15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пункте 154</w:t>
        </w:r>
      </w:hyperlink>
      <w:r>
        <w:t xml:space="preserve"> Методических рекомендаций обозначено, что 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14:paraId="7F774911" w14:textId="77777777" w:rsidR="00000000" w:rsidRDefault="00000000">
      <w:pPr>
        <w:pStyle w:val="ConsPlusNormal"/>
        <w:spacing w:before="200"/>
        <w:ind w:firstLine="540"/>
        <w:jc w:val="both"/>
      </w:pPr>
      <w:r>
        <w:t>9. Определенны особенности представления информации об акциях, приобретенных на организованных торгах.</w:t>
      </w:r>
    </w:p>
    <w:p w14:paraId="1E3B1234" w14:textId="77777777" w:rsidR="00000000" w:rsidRDefault="00000000">
      <w:pPr>
        <w:pStyle w:val="ConsPlusNormal"/>
        <w:spacing w:before="200"/>
        <w:ind w:firstLine="540"/>
        <w:jc w:val="both"/>
      </w:pPr>
      <w:r>
        <w:t>10. Отмечено, что при наличии обстоятельств фьючерсный договор подлежит отражению.</w:t>
      </w:r>
    </w:p>
    <w:p w14:paraId="5B3626A3" w14:textId="77777777" w:rsidR="00000000" w:rsidRDefault="00000000">
      <w:pPr>
        <w:pStyle w:val="ConsPlusNormal"/>
        <w:spacing w:before="200"/>
        <w:ind w:firstLine="540"/>
        <w:jc w:val="both"/>
      </w:pPr>
      <w:r>
        <w:t>11. 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14:paraId="47751B93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12. Положения Методических </w:t>
      </w:r>
      <w:hyperlink r:id="rId16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рекомендаций</w:t>
        </w:r>
      </w:hyperlink>
      <w:r>
        <w:t xml:space="preserve"> в целом актуализированы с учетом изменений нормативных правовых актов Российской Федерации.</w:t>
      </w:r>
    </w:p>
    <w:p w14:paraId="72AFA081" w14:textId="77777777" w:rsidR="00000000" w:rsidRDefault="00000000">
      <w:pPr>
        <w:pStyle w:val="ConsPlusNormal"/>
        <w:jc w:val="both"/>
      </w:pPr>
    </w:p>
    <w:p w14:paraId="56AD675A" w14:textId="77777777" w:rsidR="00000000" w:rsidRDefault="00000000">
      <w:pPr>
        <w:pStyle w:val="ConsPlusNormal"/>
        <w:jc w:val="both"/>
      </w:pPr>
    </w:p>
    <w:p w14:paraId="5562D683" w14:textId="77777777" w:rsidR="00231BCC" w:rsidRDefault="00231B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1BC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5456F" w14:textId="77777777" w:rsidR="00231BCC" w:rsidRDefault="00231BCC">
      <w:pPr>
        <w:spacing w:after="0" w:line="240" w:lineRule="auto"/>
      </w:pPr>
      <w:r>
        <w:separator/>
      </w:r>
    </w:p>
  </w:endnote>
  <w:endnote w:type="continuationSeparator" w:id="0">
    <w:p w14:paraId="2476F694" w14:textId="77777777" w:rsidR="00231BCC" w:rsidRDefault="0023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60E6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92BEFC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B243344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CF9E21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5F23D72" w14:textId="77777777" w:rsidR="00000000" w:rsidRDefault="0000000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2A2648">
            <w:rPr>
              <w:rFonts w:ascii="Tahoma" w:hAnsi="Tahoma" w:cs="Tahoma"/>
            </w:rPr>
            <w:fldChar w:fldCharType="separate"/>
          </w:r>
          <w:r w:rsidR="002A2648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2A2648">
            <w:rPr>
              <w:rFonts w:ascii="Tahoma" w:hAnsi="Tahoma" w:cs="Tahoma"/>
            </w:rPr>
            <w:fldChar w:fldCharType="separate"/>
          </w:r>
          <w:r w:rsidR="002A2648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759B0D1E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3E3F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FAB556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21F8BD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7503C41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248267" w14:textId="77777777" w:rsidR="00000000" w:rsidRDefault="0000000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2A2648">
            <w:rPr>
              <w:rFonts w:ascii="Tahoma" w:hAnsi="Tahoma" w:cs="Tahoma"/>
            </w:rPr>
            <w:fldChar w:fldCharType="separate"/>
          </w:r>
          <w:r w:rsidR="002A2648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2A2648">
            <w:rPr>
              <w:rFonts w:ascii="Tahoma" w:hAnsi="Tahoma" w:cs="Tahoma"/>
            </w:rPr>
            <w:fldChar w:fldCharType="separate"/>
          </w:r>
          <w:r w:rsidR="002A2648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1AF81BCC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E088" w14:textId="77777777" w:rsidR="00231BCC" w:rsidRDefault="00231BCC">
      <w:pPr>
        <w:spacing w:after="0" w:line="240" w:lineRule="auto"/>
      </w:pPr>
      <w:r>
        <w:separator/>
      </w:r>
    </w:p>
  </w:footnote>
  <w:footnote w:type="continuationSeparator" w:id="0">
    <w:p w14:paraId="0545F2DF" w14:textId="77777777" w:rsidR="00231BCC" w:rsidRDefault="0023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44EFB0F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A76106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&lt;Информация&gt; Минтруда России</w:t>
          </w:r>
          <w:r>
            <w:rPr>
              <w:rFonts w:ascii="Tahoma" w:hAnsi="Tahoma" w:cs="Tahoma"/>
              <w:sz w:val="16"/>
              <w:szCs w:val="16"/>
            </w:rPr>
            <w:br/>
            <w:t>"Основные новеллы в Методических рекомендациях по вопросам представления сведений о доходах...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F420F3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18.03.2022</w:t>
          </w:r>
        </w:p>
      </w:tc>
    </w:tr>
  </w:tbl>
  <w:p w14:paraId="45026A3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8B235F9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2E22336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B964F74" w14:textId="697ECEDF" w:rsidR="00000000" w:rsidRDefault="002A2648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A73FB8A" wp14:editId="442F6692">
                <wp:extent cx="1524000" cy="35814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72D761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&lt;Информация&gt; Минтруда России "Основные новеллы в Методических рекомендациях по вопросам представления сведений о доходах...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0BD6D9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18.03.2022</w:t>
          </w:r>
        </w:p>
      </w:tc>
    </w:tr>
  </w:tbl>
  <w:p w14:paraId="711A4EC7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94D2520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48"/>
    <w:rsid w:val="00231BCC"/>
    <w:rsid w:val="002A2648"/>
    <w:rsid w:val="006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8C9E8"/>
  <w14:defaultImageDpi w14:val="0"/>
  <w15:docId w15:val="{FA0B427B-5A5B-4B6E-A6A5-0FF2ED2D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95E591AB536EC9AE536681E86D2F7796EE24F176516D04D5CB2E6E1854FC34A3CCC5BA214EB7DA44051EBECv6P9I" TargetMode="External"/><Relationship Id="rId13" Type="http://schemas.openxmlformats.org/officeDocument/2006/relationships/hyperlink" Target="consultantplus://offline/ref=0F495E591AB536EC9AE536681E86D2F7796EE24F176516D04D5CB2E6E1854FC34A3CCC5BA214EB7DA44051EBECv6P9I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F495E591AB536EC9AE536681E86D2F7796EE24F176516D04D5CB2E6E1854FC34A3CCC5BA214EB7DA44051EBECv6P9I" TargetMode="External"/><Relationship Id="rId12" Type="http://schemas.openxmlformats.org/officeDocument/2006/relationships/hyperlink" Target="consultantplus://offline/ref=0F495E591AB536EC9AE536681E86D2F77E66EF4E1E6316D04D5CB2E6E1854FC3583C9457A31CF57FAE5507BAAA3EE071072BA289CEDA4966v8P5I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495E591AB536EC9AE536681E86D2F7796EE24F176516D04D5CB2E6E1854FC34A3CCC5BA214EB7DA44051EBECv6P9I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495E591AB536EC9AE536681E86D2F7796EE24F176516D04D5CB2E6E1854FC34A3CCC5BA214EB7DA44051EBECv6P9I" TargetMode="External"/><Relationship Id="rId11" Type="http://schemas.openxmlformats.org/officeDocument/2006/relationships/hyperlink" Target="consultantplus://offline/ref=0F495E591AB536EC9AE536681E86D2F7796EE24F176516D04D5CB2E6E1854FC34A3CCC5BA214EB7DA44051EBECv6P9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F495E591AB536EC9AE536681E86D2F7796EE24F176516D04D5CB2E6E1854FC3583C9457A31CF07CAE5507BAAA3EE071072BA289CEDA4966v8P5I" TargetMode="External"/><Relationship Id="rId10" Type="http://schemas.openxmlformats.org/officeDocument/2006/relationships/hyperlink" Target="consultantplus://offline/ref=0F495E591AB536EC9AE536681E86D2F7796EE24F176516D04D5CB2E6E1854FC3583C9457A31CF57BA75507BAAA3EE071072BA289CEDA4966v8P5I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F495E591AB536EC9AE536681E86D2F7796EE24F176516D04D5CB2E6E1854FC34A3CCC5BA214EB7DA44051EBECv6P9I" TargetMode="External"/><Relationship Id="rId14" Type="http://schemas.openxmlformats.org/officeDocument/2006/relationships/hyperlink" Target="consultantplus://offline/ref=0F495E591AB536EC9AE536681E86D2F77E69E6431B6116D04D5CB2E6E1854FC34A3CCC5BA214EB7DA44051EBECv6P9I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1280</Words>
  <Characters>7302</Characters>
  <Application>Microsoft Office Word</Application>
  <DocSecurity>2</DocSecurity>
  <Lines>60</Lines>
  <Paragraphs>17</Paragraphs>
  <ScaleCrop>false</ScaleCrop>
  <Company>КонсультантПлюс Версия 4021.00.31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&lt;Информация&gt; Минтруда России"Основные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</dc:title>
  <dc:subject/>
  <dc:creator>Алёна Викторовна</dc:creator>
  <cp:keywords/>
  <dc:description/>
  <cp:lastModifiedBy>Алёна Викторовна</cp:lastModifiedBy>
  <cp:revision>2</cp:revision>
  <dcterms:created xsi:type="dcterms:W3CDTF">2025-05-05T11:06:00Z</dcterms:created>
  <dcterms:modified xsi:type="dcterms:W3CDTF">2025-05-05T11:06:00Z</dcterms:modified>
</cp:coreProperties>
</file>